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69E" w:rsidRPr="006B059C" w:rsidRDefault="006B059C">
      <w:pPr>
        <w:rPr>
          <w:b/>
        </w:rPr>
      </w:pPr>
      <w:r w:rsidRPr="006B059C">
        <w:rPr>
          <w:b/>
        </w:rPr>
        <w:t>Calculation of the inverse filters for the Hyundai listening room</w:t>
      </w:r>
    </w:p>
    <w:p w:rsidR="006B059C" w:rsidRDefault="006B059C">
      <w:r>
        <w:t>The listening room is equipped with a 6.1 surround loudspeaker rig, as shown in this figure:</w:t>
      </w:r>
    </w:p>
    <w:p w:rsidR="006B059C" w:rsidRDefault="006B059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334.9pt">
            <v:imagedata r:id="rId8" o:title="Hyundai-Listening-Room-v2"/>
          </v:shape>
        </w:pict>
      </w:r>
    </w:p>
    <w:p w:rsidR="006B059C" w:rsidRDefault="006B059C" w:rsidP="006B059C">
      <w:pPr>
        <w:jc w:val="center"/>
      </w:pPr>
      <w:r>
        <w:t>Figure 1 – plan of the listening room with loudspeaker positions.</w:t>
      </w:r>
    </w:p>
    <w:p w:rsidR="006B059C" w:rsidRDefault="006B059C">
      <w:r>
        <w:t xml:space="preserve">Hence the </w:t>
      </w:r>
      <w:r w:rsidR="003049A6">
        <w:t>loudspeaker</w:t>
      </w:r>
      <w:r>
        <w:t xml:space="preserve"> numbering</w:t>
      </w:r>
      <w:r w:rsidR="003049A6">
        <w:t>, their angular position</w:t>
      </w:r>
      <w:r>
        <w:t xml:space="preserve"> </w:t>
      </w:r>
      <w:r w:rsidR="00B50FD2">
        <w:t xml:space="preserve">and their distance from the </w:t>
      </w:r>
      <w:proofErr w:type="spellStart"/>
      <w:r w:rsidR="00B50FD2">
        <w:t>center</w:t>
      </w:r>
      <w:proofErr w:type="spellEnd"/>
      <w:r w:rsidR="00B50FD2">
        <w:t xml:space="preserve"> </w:t>
      </w:r>
      <w:r>
        <w:t>is as follows:</w:t>
      </w:r>
    </w:p>
    <w:tbl>
      <w:tblPr>
        <w:tblStyle w:val="TableGrid"/>
        <w:tblW w:w="0" w:type="auto"/>
        <w:jc w:val="center"/>
        <w:tblLook w:val="04A0" w:firstRow="1" w:lastRow="0" w:firstColumn="1" w:lastColumn="0" w:noHBand="0" w:noVBand="1"/>
      </w:tblPr>
      <w:tblGrid>
        <w:gridCol w:w="562"/>
        <w:gridCol w:w="2407"/>
        <w:gridCol w:w="2407"/>
        <w:gridCol w:w="2407"/>
      </w:tblGrid>
      <w:tr w:rsidR="003049A6" w:rsidTr="00644450">
        <w:trPr>
          <w:jc w:val="center"/>
        </w:trPr>
        <w:tc>
          <w:tcPr>
            <w:tcW w:w="562" w:type="dxa"/>
          </w:tcPr>
          <w:p w:rsidR="003049A6" w:rsidRDefault="003049A6" w:rsidP="00B50FD2">
            <w:pPr>
              <w:jc w:val="center"/>
            </w:pPr>
            <w:r>
              <w:t>N.</w:t>
            </w:r>
          </w:p>
        </w:tc>
        <w:tc>
          <w:tcPr>
            <w:tcW w:w="2407" w:type="dxa"/>
          </w:tcPr>
          <w:p w:rsidR="003049A6" w:rsidRDefault="003049A6">
            <w:r>
              <w:t>Name</w:t>
            </w:r>
          </w:p>
        </w:tc>
        <w:tc>
          <w:tcPr>
            <w:tcW w:w="2407" w:type="dxa"/>
          </w:tcPr>
          <w:p w:rsidR="003049A6" w:rsidRDefault="003049A6">
            <w:r>
              <w:t>Azimuth (°)</w:t>
            </w:r>
          </w:p>
        </w:tc>
        <w:tc>
          <w:tcPr>
            <w:tcW w:w="2407" w:type="dxa"/>
          </w:tcPr>
          <w:p w:rsidR="003049A6" w:rsidRDefault="003049A6">
            <w:r>
              <w:t>Distance (m)</w:t>
            </w:r>
          </w:p>
        </w:tc>
      </w:tr>
      <w:tr w:rsidR="003049A6" w:rsidTr="00644450">
        <w:trPr>
          <w:jc w:val="center"/>
        </w:trPr>
        <w:tc>
          <w:tcPr>
            <w:tcW w:w="562" w:type="dxa"/>
          </w:tcPr>
          <w:p w:rsidR="003049A6" w:rsidRDefault="003049A6" w:rsidP="00B50FD2">
            <w:pPr>
              <w:jc w:val="center"/>
            </w:pPr>
            <w:r>
              <w:t>1</w:t>
            </w:r>
          </w:p>
        </w:tc>
        <w:tc>
          <w:tcPr>
            <w:tcW w:w="2407" w:type="dxa"/>
          </w:tcPr>
          <w:p w:rsidR="003049A6" w:rsidRDefault="003049A6">
            <w:r>
              <w:t>Left</w:t>
            </w:r>
          </w:p>
        </w:tc>
        <w:tc>
          <w:tcPr>
            <w:tcW w:w="2407" w:type="dxa"/>
          </w:tcPr>
          <w:p w:rsidR="003049A6" w:rsidRDefault="003049A6">
            <w:r>
              <w:t>56.3</w:t>
            </w:r>
          </w:p>
        </w:tc>
        <w:tc>
          <w:tcPr>
            <w:tcW w:w="2407" w:type="dxa"/>
          </w:tcPr>
          <w:p w:rsidR="003049A6" w:rsidRDefault="003049A6">
            <w:r>
              <w:t>1.44222</w:t>
            </w:r>
          </w:p>
        </w:tc>
      </w:tr>
      <w:tr w:rsidR="003049A6" w:rsidTr="00644450">
        <w:trPr>
          <w:jc w:val="center"/>
        </w:trPr>
        <w:tc>
          <w:tcPr>
            <w:tcW w:w="562" w:type="dxa"/>
          </w:tcPr>
          <w:p w:rsidR="003049A6" w:rsidRDefault="003049A6" w:rsidP="00B50FD2">
            <w:pPr>
              <w:jc w:val="center"/>
            </w:pPr>
            <w:r>
              <w:t>2</w:t>
            </w:r>
          </w:p>
        </w:tc>
        <w:tc>
          <w:tcPr>
            <w:tcW w:w="2407" w:type="dxa"/>
          </w:tcPr>
          <w:p w:rsidR="003049A6" w:rsidRDefault="003049A6">
            <w:r>
              <w:t>Right</w:t>
            </w:r>
          </w:p>
        </w:tc>
        <w:tc>
          <w:tcPr>
            <w:tcW w:w="2407" w:type="dxa"/>
          </w:tcPr>
          <w:p w:rsidR="003049A6" w:rsidRDefault="003049A6">
            <w:r>
              <w:t>-56.3</w:t>
            </w:r>
          </w:p>
        </w:tc>
        <w:tc>
          <w:tcPr>
            <w:tcW w:w="2407" w:type="dxa"/>
          </w:tcPr>
          <w:p w:rsidR="003049A6" w:rsidRDefault="003049A6">
            <w:r>
              <w:t>1.44222</w:t>
            </w:r>
          </w:p>
        </w:tc>
      </w:tr>
      <w:tr w:rsidR="003049A6" w:rsidTr="00644450">
        <w:trPr>
          <w:jc w:val="center"/>
        </w:trPr>
        <w:tc>
          <w:tcPr>
            <w:tcW w:w="562" w:type="dxa"/>
          </w:tcPr>
          <w:p w:rsidR="003049A6" w:rsidRDefault="003049A6" w:rsidP="00B50FD2">
            <w:pPr>
              <w:jc w:val="center"/>
            </w:pPr>
            <w:r>
              <w:t>3</w:t>
            </w:r>
          </w:p>
        </w:tc>
        <w:tc>
          <w:tcPr>
            <w:tcW w:w="2407" w:type="dxa"/>
          </w:tcPr>
          <w:p w:rsidR="003049A6" w:rsidRDefault="003049A6">
            <w:proofErr w:type="spellStart"/>
            <w:r>
              <w:t>Center</w:t>
            </w:r>
            <w:proofErr w:type="spellEnd"/>
            <w:r>
              <w:t xml:space="preserve"> Front</w:t>
            </w:r>
          </w:p>
        </w:tc>
        <w:tc>
          <w:tcPr>
            <w:tcW w:w="2407" w:type="dxa"/>
          </w:tcPr>
          <w:p w:rsidR="003049A6" w:rsidRDefault="003049A6">
            <w:r>
              <w:t>0</w:t>
            </w:r>
          </w:p>
        </w:tc>
        <w:tc>
          <w:tcPr>
            <w:tcW w:w="2407" w:type="dxa"/>
          </w:tcPr>
          <w:p w:rsidR="003049A6" w:rsidRDefault="003049A6">
            <w:r>
              <w:t>1.5</w:t>
            </w:r>
          </w:p>
        </w:tc>
      </w:tr>
      <w:tr w:rsidR="003049A6" w:rsidTr="00644450">
        <w:trPr>
          <w:jc w:val="center"/>
        </w:trPr>
        <w:tc>
          <w:tcPr>
            <w:tcW w:w="562" w:type="dxa"/>
          </w:tcPr>
          <w:p w:rsidR="003049A6" w:rsidRDefault="003049A6" w:rsidP="00B50FD2">
            <w:pPr>
              <w:jc w:val="center"/>
            </w:pPr>
            <w:r>
              <w:t>4</w:t>
            </w:r>
          </w:p>
        </w:tc>
        <w:tc>
          <w:tcPr>
            <w:tcW w:w="2407" w:type="dxa"/>
          </w:tcPr>
          <w:p w:rsidR="003049A6" w:rsidRDefault="003049A6">
            <w:r>
              <w:t>Subwoofer</w:t>
            </w:r>
          </w:p>
        </w:tc>
        <w:tc>
          <w:tcPr>
            <w:tcW w:w="2407" w:type="dxa"/>
          </w:tcPr>
          <w:p w:rsidR="003049A6" w:rsidRDefault="003049A6">
            <w:r>
              <w:t>138.4</w:t>
            </w:r>
          </w:p>
        </w:tc>
        <w:tc>
          <w:tcPr>
            <w:tcW w:w="2407" w:type="dxa"/>
          </w:tcPr>
          <w:p w:rsidR="003049A6" w:rsidRDefault="003049A6">
            <w:r>
              <w:t xml:space="preserve">1.5 </w:t>
            </w:r>
          </w:p>
        </w:tc>
      </w:tr>
      <w:tr w:rsidR="003049A6" w:rsidTr="00644450">
        <w:trPr>
          <w:jc w:val="center"/>
        </w:trPr>
        <w:tc>
          <w:tcPr>
            <w:tcW w:w="562" w:type="dxa"/>
          </w:tcPr>
          <w:p w:rsidR="003049A6" w:rsidRDefault="003049A6" w:rsidP="00B50FD2">
            <w:pPr>
              <w:jc w:val="center"/>
            </w:pPr>
            <w:r>
              <w:t>5</w:t>
            </w:r>
          </w:p>
        </w:tc>
        <w:tc>
          <w:tcPr>
            <w:tcW w:w="2407" w:type="dxa"/>
          </w:tcPr>
          <w:p w:rsidR="003049A6" w:rsidRDefault="003049A6">
            <w:r>
              <w:t>Left Surround</w:t>
            </w:r>
          </w:p>
        </w:tc>
        <w:tc>
          <w:tcPr>
            <w:tcW w:w="2407" w:type="dxa"/>
          </w:tcPr>
          <w:p w:rsidR="003049A6" w:rsidRDefault="003049A6">
            <w:r>
              <w:t>131.2</w:t>
            </w:r>
          </w:p>
        </w:tc>
        <w:tc>
          <w:tcPr>
            <w:tcW w:w="2407" w:type="dxa"/>
          </w:tcPr>
          <w:p w:rsidR="003049A6" w:rsidRDefault="003049A6">
            <w:r>
              <w:t>1.59452</w:t>
            </w:r>
          </w:p>
        </w:tc>
      </w:tr>
      <w:tr w:rsidR="003049A6" w:rsidTr="00644450">
        <w:trPr>
          <w:jc w:val="center"/>
        </w:trPr>
        <w:tc>
          <w:tcPr>
            <w:tcW w:w="562" w:type="dxa"/>
          </w:tcPr>
          <w:p w:rsidR="003049A6" w:rsidRDefault="003049A6" w:rsidP="00B50FD2">
            <w:pPr>
              <w:jc w:val="center"/>
            </w:pPr>
            <w:r>
              <w:t>6</w:t>
            </w:r>
          </w:p>
        </w:tc>
        <w:tc>
          <w:tcPr>
            <w:tcW w:w="2407" w:type="dxa"/>
          </w:tcPr>
          <w:p w:rsidR="003049A6" w:rsidRDefault="003049A6">
            <w:r>
              <w:t>Right Surround</w:t>
            </w:r>
          </w:p>
        </w:tc>
        <w:tc>
          <w:tcPr>
            <w:tcW w:w="2407" w:type="dxa"/>
          </w:tcPr>
          <w:p w:rsidR="003049A6" w:rsidRDefault="003049A6">
            <w:r>
              <w:t>-131.2</w:t>
            </w:r>
          </w:p>
        </w:tc>
        <w:tc>
          <w:tcPr>
            <w:tcW w:w="2407" w:type="dxa"/>
          </w:tcPr>
          <w:p w:rsidR="003049A6" w:rsidRDefault="003049A6">
            <w:r>
              <w:t>1.59452</w:t>
            </w:r>
          </w:p>
        </w:tc>
      </w:tr>
      <w:tr w:rsidR="003049A6" w:rsidTr="00644450">
        <w:trPr>
          <w:jc w:val="center"/>
        </w:trPr>
        <w:tc>
          <w:tcPr>
            <w:tcW w:w="562" w:type="dxa"/>
          </w:tcPr>
          <w:p w:rsidR="003049A6" w:rsidRDefault="003049A6" w:rsidP="00B50FD2">
            <w:pPr>
              <w:jc w:val="center"/>
            </w:pPr>
            <w:r>
              <w:t>7</w:t>
            </w:r>
          </w:p>
        </w:tc>
        <w:tc>
          <w:tcPr>
            <w:tcW w:w="2407" w:type="dxa"/>
          </w:tcPr>
          <w:p w:rsidR="003049A6" w:rsidRDefault="003049A6">
            <w:proofErr w:type="spellStart"/>
            <w:r>
              <w:t>Center</w:t>
            </w:r>
            <w:proofErr w:type="spellEnd"/>
            <w:r>
              <w:t xml:space="preserve"> Back</w:t>
            </w:r>
          </w:p>
        </w:tc>
        <w:tc>
          <w:tcPr>
            <w:tcW w:w="2407" w:type="dxa"/>
          </w:tcPr>
          <w:p w:rsidR="003049A6" w:rsidRDefault="003049A6">
            <w:r>
              <w:t>180</w:t>
            </w:r>
          </w:p>
        </w:tc>
        <w:tc>
          <w:tcPr>
            <w:tcW w:w="2407" w:type="dxa"/>
          </w:tcPr>
          <w:p w:rsidR="003049A6" w:rsidRDefault="003049A6">
            <w:r>
              <w:t>1.3</w:t>
            </w:r>
          </w:p>
        </w:tc>
      </w:tr>
    </w:tbl>
    <w:p w:rsidR="00B50FD2" w:rsidRDefault="00B50FD2"/>
    <w:p w:rsidR="006B059C" w:rsidRDefault="006B059C" w:rsidP="00644450">
      <w:pPr>
        <w:jc w:val="both"/>
      </w:pPr>
      <w:r>
        <w:t xml:space="preserve">The impulse responses of the system were measured playing </w:t>
      </w:r>
      <w:r w:rsidR="00644450">
        <w:t>an</w:t>
      </w:r>
      <w:r>
        <w:t xml:space="preserve"> 8-channels WAV file containing an exponential sine sweep in each of them, 15s long, ranging from 22 Hz to 22 kHz, with a silence gap of 5s after each sweep. Channel 8 contains 7 sweeps, as this channel is employed for the electrical loopback connection as shown in the following schematic:</w:t>
      </w:r>
    </w:p>
    <w:p w:rsidR="006B059C" w:rsidRDefault="006B059C">
      <w:r>
        <w:lastRenderedPageBreak/>
        <w:pict>
          <v:shape id="_x0000_i1026" type="#_x0000_t75" style="width:481.4pt;height:190.9pt">
            <v:imagedata r:id="rId9" o:title="Electrical-loopback-scheme"/>
          </v:shape>
        </w:pict>
      </w:r>
    </w:p>
    <w:p w:rsidR="006B059C" w:rsidRDefault="006B059C" w:rsidP="006B059C">
      <w:pPr>
        <w:jc w:val="center"/>
      </w:pPr>
      <w:r>
        <w:t>Figure 2 – schematic of electrical connections.</w:t>
      </w:r>
    </w:p>
    <w:p w:rsidR="00F1091D" w:rsidRDefault="00F1091D" w:rsidP="006B059C"/>
    <w:p w:rsidR="006B059C" w:rsidRDefault="006B059C" w:rsidP="006B059C">
      <w:r>
        <w:t xml:space="preserve">The 8-channels </w:t>
      </w:r>
      <w:r w:rsidR="00F1091D">
        <w:t>W</w:t>
      </w:r>
      <w:r>
        <w:t>AV file being played is shown in the following figure:</w:t>
      </w:r>
    </w:p>
    <w:p w:rsidR="00F1091D" w:rsidRDefault="00F1091D" w:rsidP="006B059C">
      <w:r>
        <w:rPr>
          <w:noProof/>
          <w:lang w:eastAsia="en-GB"/>
        </w:rPr>
        <w:drawing>
          <wp:inline distT="0" distB="0" distL="0" distR="0" wp14:anchorId="49650859" wp14:editId="015ECDD7">
            <wp:extent cx="6120130" cy="3533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533140"/>
                    </a:xfrm>
                    <a:prstGeom prst="rect">
                      <a:avLst/>
                    </a:prstGeom>
                  </pic:spPr>
                </pic:pic>
              </a:graphicData>
            </a:graphic>
          </wp:inline>
        </w:drawing>
      </w:r>
    </w:p>
    <w:p w:rsidR="00F1091D" w:rsidRDefault="00F1091D" w:rsidP="00F1091D">
      <w:pPr>
        <w:jc w:val="center"/>
      </w:pPr>
      <w:r>
        <w:t>Figure 3 – multichannel test signal</w:t>
      </w:r>
    </w:p>
    <w:p w:rsidR="00F1091D" w:rsidRDefault="00F1091D" w:rsidP="00644450">
      <w:pPr>
        <w:jc w:val="both"/>
      </w:pPr>
      <w:r>
        <w:t xml:space="preserve">The measurement is performed playing the test signal and simultaneously recording the first two input channels, connected with the measurement microphone, placed at the listening position, and with the electrical loopback cable, as shown in figure 2. </w:t>
      </w:r>
    </w:p>
    <w:p w:rsidR="006B059C" w:rsidRDefault="00F1091D" w:rsidP="00644450">
      <w:pPr>
        <w:jc w:val="both"/>
      </w:pPr>
      <w:proofErr w:type="spellStart"/>
      <w:r>
        <w:t>Plogue</w:t>
      </w:r>
      <w:proofErr w:type="spellEnd"/>
      <w:r>
        <w:t xml:space="preserve"> </w:t>
      </w:r>
      <w:proofErr w:type="spellStart"/>
      <w:r>
        <w:t>Bidule</w:t>
      </w:r>
      <w:proofErr w:type="spellEnd"/>
      <w:r>
        <w:t xml:space="preserve"> was employed for performing the recording, as shown here:</w:t>
      </w:r>
    </w:p>
    <w:p w:rsidR="00F1091D" w:rsidRDefault="00E65B6E" w:rsidP="00E65B6E">
      <w:pPr>
        <w:jc w:val="center"/>
      </w:pPr>
      <w:r>
        <w:rPr>
          <w:noProof/>
          <w:lang w:eastAsia="en-GB"/>
        </w:rPr>
        <w:lastRenderedPageBreak/>
        <w:drawing>
          <wp:inline distT="0" distB="0" distL="0" distR="0" wp14:anchorId="64D404D5" wp14:editId="460A3D84">
            <wp:extent cx="4609634" cy="39878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5070" cy="4009879"/>
                    </a:xfrm>
                    <a:prstGeom prst="rect">
                      <a:avLst/>
                    </a:prstGeom>
                  </pic:spPr>
                </pic:pic>
              </a:graphicData>
            </a:graphic>
          </wp:inline>
        </w:drawing>
      </w:r>
    </w:p>
    <w:p w:rsidR="00E65B6E" w:rsidRDefault="00E65B6E" w:rsidP="00E65B6E">
      <w:pPr>
        <w:jc w:val="center"/>
      </w:pPr>
      <w:r>
        <w:t xml:space="preserve">Figure 4 – measurement patch in </w:t>
      </w:r>
      <w:proofErr w:type="spellStart"/>
      <w:r>
        <w:t>Bidule</w:t>
      </w:r>
      <w:proofErr w:type="spellEnd"/>
    </w:p>
    <w:p w:rsidR="00E65B6E" w:rsidRDefault="00E65B6E" w:rsidP="00644450">
      <w:pPr>
        <w:jc w:val="both"/>
      </w:pPr>
      <w:r>
        <w:t xml:space="preserve">Of course the WAV player and recorder were placed in sync through the automation parameters of </w:t>
      </w:r>
      <w:proofErr w:type="spellStart"/>
      <w:r>
        <w:t>Bidule</w:t>
      </w:r>
      <w:proofErr w:type="spellEnd"/>
      <w:r>
        <w:t>.</w:t>
      </w:r>
    </w:p>
    <w:p w:rsidR="00E65B6E" w:rsidRDefault="00E65B6E" w:rsidP="00644450">
      <w:pPr>
        <w:jc w:val="both"/>
      </w:pPr>
      <w:r>
        <w:t xml:space="preserve">The result of the </w:t>
      </w:r>
      <w:proofErr w:type="spellStart"/>
      <w:r>
        <w:t>playback&amp;record</w:t>
      </w:r>
      <w:proofErr w:type="spellEnd"/>
      <w:r>
        <w:t xml:space="preserve"> is a 2-channel file, containing the </w:t>
      </w:r>
      <w:proofErr w:type="spellStart"/>
      <w:r>
        <w:t>microphpone</w:t>
      </w:r>
      <w:proofErr w:type="spellEnd"/>
      <w:r>
        <w:t xml:space="preserve"> signal con channel 1 and the loopback electrical signal on channel 2, as shown here:</w:t>
      </w:r>
    </w:p>
    <w:p w:rsidR="00E65B6E" w:rsidRDefault="00E65B6E" w:rsidP="006B059C">
      <w:r>
        <w:rPr>
          <w:noProof/>
          <w:lang w:eastAsia="en-GB"/>
        </w:rPr>
        <w:drawing>
          <wp:inline distT="0" distB="0" distL="0" distR="0" wp14:anchorId="52D93045" wp14:editId="0D0D258E">
            <wp:extent cx="6120130" cy="3557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57270"/>
                    </a:xfrm>
                    <a:prstGeom prst="rect">
                      <a:avLst/>
                    </a:prstGeom>
                  </pic:spPr>
                </pic:pic>
              </a:graphicData>
            </a:graphic>
          </wp:inline>
        </w:drawing>
      </w:r>
    </w:p>
    <w:p w:rsidR="00E65B6E" w:rsidRDefault="00E65B6E" w:rsidP="00E65B6E">
      <w:pPr>
        <w:jc w:val="center"/>
      </w:pPr>
      <w:r>
        <w:t>Figure 5 – raw recorded signals</w:t>
      </w:r>
    </w:p>
    <w:p w:rsidR="006B059C" w:rsidRDefault="00E65B6E">
      <w:r>
        <w:lastRenderedPageBreak/>
        <w:t>For getting the impulse response, the Inverse Sweep is needed, as shown here:</w:t>
      </w:r>
    </w:p>
    <w:p w:rsidR="00E65B6E" w:rsidRDefault="00E65B6E">
      <w:r>
        <w:rPr>
          <w:noProof/>
          <w:lang w:eastAsia="en-GB"/>
        </w:rPr>
        <w:drawing>
          <wp:inline distT="0" distB="0" distL="0" distR="0" wp14:anchorId="43415D1D" wp14:editId="20024B7C">
            <wp:extent cx="6120130" cy="3557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57270"/>
                    </a:xfrm>
                    <a:prstGeom prst="rect">
                      <a:avLst/>
                    </a:prstGeom>
                  </pic:spPr>
                </pic:pic>
              </a:graphicData>
            </a:graphic>
          </wp:inline>
        </w:drawing>
      </w:r>
    </w:p>
    <w:p w:rsidR="00E65B6E" w:rsidRDefault="00E65B6E" w:rsidP="00E65B6E">
      <w:pPr>
        <w:jc w:val="center"/>
      </w:pPr>
      <w:r>
        <w:t>Figure 6 – Inverse Sweep</w:t>
      </w:r>
    </w:p>
    <w:p w:rsidR="00E65B6E" w:rsidRDefault="00E65B6E" w:rsidP="00644450">
      <w:pPr>
        <w:jc w:val="both"/>
      </w:pPr>
      <w:r>
        <w:t>This signal is copied on the Windows clipboard, and then the stereo signal shown in fig. 5 is “convolved with clipboard” using the Aurora plugin with the same name:</w:t>
      </w:r>
    </w:p>
    <w:p w:rsidR="00E65B6E" w:rsidRDefault="00E65B6E" w:rsidP="00E65B6E">
      <w:pPr>
        <w:jc w:val="center"/>
      </w:pPr>
      <w:r>
        <w:rPr>
          <w:noProof/>
          <w:lang w:eastAsia="en-GB"/>
        </w:rPr>
        <w:drawing>
          <wp:inline distT="0" distB="0" distL="0" distR="0" wp14:anchorId="13924F43" wp14:editId="539BD7F0">
            <wp:extent cx="4219575" cy="389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575" cy="3895725"/>
                    </a:xfrm>
                    <a:prstGeom prst="rect">
                      <a:avLst/>
                    </a:prstGeom>
                  </pic:spPr>
                </pic:pic>
              </a:graphicData>
            </a:graphic>
          </wp:inline>
        </w:drawing>
      </w:r>
    </w:p>
    <w:p w:rsidR="00E65B6E" w:rsidRDefault="00E65B6E" w:rsidP="00E65B6E">
      <w:pPr>
        <w:jc w:val="center"/>
      </w:pPr>
      <w:r>
        <w:t>Figure 7 – convolution of the recorded signal with the Inverse Sweep</w:t>
      </w:r>
    </w:p>
    <w:p w:rsidR="00E65B6E" w:rsidRDefault="000837F1">
      <w:r>
        <w:lastRenderedPageBreak/>
        <w:t>This is the result of the convolution:</w:t>
      </w:r>
    </w:p>
    <w:p w:rsidR="000837F1" w:rsidRDefault="000837F1">
      <w:r>
        <w:rPr>
          <w:noProof/>
          <w:lang w:eastAsia="en-GB"/>
        </w:rPr>
        <w:drawing>
          <wp:inline distT="0" distB="0" distL="0" distR="0" wp14:anchorId="3592FC20" wp14:editId="23D6ED5C">
            <wp:extent cx="6120130" cy="3557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557270"/>
                    </a:xfrm>
                    <a:prstGeom prst="rect">
                      <a:avLst/>
                    </a:prstGeom>
                  </pic:spPr>
                </pic:pic>
              </a:graphicData>
            </a:graphic>
          </wp:inline>
        </w:drawing>
      </w:r>
    </w:p>
    <w:p w:rsidR="000837F1" w:rsidRDefault="000837F1" w:rsidP="000837F1">
      <w:pPr>
        <w:jc w:val="center"/>
      </w:pPr>
      <w:r>
        <w:t>Figure 8 – convolution of the recorded signal with the Inverse Sweep</w:t>
      </w:r>
    </w:p>
    <w:p w:rsidR="000837F1" w:rsidRDefault="000837F1" w:rsidP="00644450">
      <w:pPr>
        <w:jc w:val="both"/>
      </w:pPr>
      <w:r>
        <w:t>We now increase the gain of the acoustical impulse response on channel Left, by selecting just it and normalizing its amplitude. Here the result:</w:t>
      </w:r>
    </w:p>
    <w:p w:rsidR="000837F1" w:rsidRDefault="003E5503">
      <w:r>
        <w:rPr>
          <w:noProof/>
          <w:lang w:eastAsia="en-GB"/>
        </w:rPr>
        <w:drawing>
          <wp:inline distT="0" distB="0" distL="0" distR="0" wp14:anchorId="2DDF0DD7" wp14:editId="07694316">
            <wp:extent cx="6120130" cy="3557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57270"/>
                    </a:xfrm>
                    <a:prstGeom prst="rect">
                      <a:avLst/>
                    </a:prstGeom>
                  </pic:spPr>
                </pic:pic>
              </a:graphicData>
            </a:graphic>
          </wp:inline>
        </w:drawing>
      </w:r>
    </w:p>
    <w:p w:rsidR="003E5503" w:rsidRDefault="003E5503" w:rsidP="003E5503">
      <w:pPr>
        <w:jc w:val="center"/>
      </w:pPr>
      <w:r>
        <w:t>Figure 9 – amplitude normalization of channel Left</w:t>
      </w:r>
    </w:p>
    <w:p w:rsidR="000837F1" w:rsidRDefault="003E5503" w:rsidP="00644450">
      <w:pPr>
        <w:jc w:val="both"/>
      </w:pPr>
      <w:r>
        <w:t>Now we want to cut each impulse response much shorter, keeping just 32768 samples of each of them. This task is performed automatically by the Aurora Plugin called IR Select:</w:t>
      </w:r>
    </w:p>
    <w:p w:rsidR="006B059C" w:rsidRDefault="00053EF0" w:rsidP="003E5503">
      <w:pPr>
        <w:jc w:val="center"/>
      </w:pPr>
      <w:r>
        <w:rPr>
          <w:noProof/>
          <w:lang w:eastAsia="en-GB"/>
        </w:rPr>
        <w:lastRenderedPageBreak/>
        <w:drawing>
          <wp:inline distT="0" distB="0" distL="0" distR="0" wp14:anchorId="500095F3" wp14:editId="505DE5FC">
            <wp:extent cx="2711302" cy="3222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9611" cy="3256024"/>
                    </a:xfrm>
                    <a:prstGeom prst="rect">
                      <a:avLst/>
                    </a:prstGeom>
                  </pic:spPr>
                </pic:pic>
              </a:graphicData>
            </a:graphic>
          </wp:inline>
        </w:drawing>
      </w:r>
    </w:p>
    <w:p w:rsidR="003E5503" w:rsidRDefault="003E5503" w:rsidP="003E5503">
      <w:pPr>
        <w:jc w:val="center"/>
      </w:pPr>
      <w:r>
        <w:t>Figure 10 – Impulse Response select</w:t>
      </w:r>
    </w:p>
    <w:p w:rsidR="00053EF0" w:rsidRDefault="00053EF0" w:rsidP="003E5503">
      <w:pPr>
        <w:jc w:val="both"/>
      </w:pPr>
      <w:r>
        <w:t>Please note the “strange” numbers entered in the fields “Silence duration” and “N. samples to skip at beginning”. In the first case, thee expected value was 5s (or 240000 samples). But, due to a “clock mismatch” problem between playback and recording, the effective silence duration was shorter by 17 samples.</w:t>
      </w:r>
    </w:p>
    <w:p w:rsidR="00053EF0" w:rsidRDefault="00053EF0" w:rsidP="003E5503">
      <w:pPr>
        <w:jc w:val="both"/>
      </w:pPr>
      <w:r>
        <w:t>The second number, 904 samples, is the “electrical latency” of the system, which was obtained by first performing the IR Selection, and then observing that the electrical loopback signal, on channel Right, has its first peak at sample 904 instead of at sample 1.</w:t>
      </w:r>
    </w:p>
    <w:p w:rsidR="003E5503" w:rsidRDefault="003E5503" w:rsidP="003E5503">
      <w:pPr>
        <w:jc w:val="both"/>
      </w:pPr>
      <w:r>
        <w:t>This is the result:</w:t>
      </w:r>
    </w:p>
    <w:p w:rsidR="003E5503" w:rsidRDefault="00053EF0" w:rsidP="003E5503">
      <w:pPr>
        <w:jc w:val="both"/>
      </w:pPr>
      <w:r>
        <w:rPr>
          <w:noProof/>
          <w:lang w:eastAsia="en-GB"/>
        </w:rPr>
        <w:drawing>
          <wp:inline distT="0" distB="0" distL="0" distR="0" wp14:anchorId="2F4185FE" wp14:editId="78943B86">
            <wp:extent cx="6120130" cy="35572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557270"/>
                    </a:xfrm>
                    <a:prstGeom prst="rect">
                      <a:avLst/>
                    </a:prstGeom>
                  </pic:spPr>
                </pic:pic>
              </a:graphicData>
            </a:graphic>
          </wp:inline>
        </w:drawing>
      </w:r>
    </w:p>
    <w:p w:rsidR="003E5503" w:rsidRDefault="003E5503" w:rsidP="003E5503">
      <w:pPr>
        <w:jc w:val="center"/>
      </w:pPr>
      <w:r>
        <w:t>Figure 11 – Sequence of 7 “short” IRs</w:t>
      </w:r>
    </w:p>
    <w:p w:rsidR="003E5503" w:rsidRDefault="00053EF0" w:rsidP="003E5503">
      <w:pPr>
        <w:jc w:val="both"/>
      </w:pPr>
      <w:r>
        <w:lastRenderedPageBreak/>
        <w:t>After checking that the right channel is showing the peak of the electrical loopback at the expected samples (1, 32769, 65537, etc.), meaning that the temporal alignment is correct, w</w:t>
      </w:r>
      <w:r w:rsidR="003E5503">
        <w:t xml:space="preserve">e </w:t>
      </w:r>
      <w:r>
        <w:t xml:space="preserve">can </w:t>
      </w:r>
      <w:r w:rsidR="003E5503">
        <w:t>now remove the right channels, as it is not needed anymore, after havi</w:t>
      </w:r>
      <w:r w:rsidR="001434A2">
        <w:t>n</w:t>
      </w:r>
      <w:r w:rsidR="003E5503">
        <w:t xml:space="preserve">g been useful for measuring the </w:t>
      </w:r>
      <w:r w:rsidR="001434A2">
        <w:t>electrical</w:t>
      </w:r>
      <w:r w:rsidR="003E5503">
        <w:t xml:space="preserve"> latency. This is done using the command Edit – Co</w:t>
      </w:r>
      <w:r w:rsidR="00040190">
        <w:t>n</w:t>
      </w:r>
      <w:r w:rsidR="003E5503">
        <w:t>vert Sample Type:</w:t>
      </w:r>
    </w:p>
    <w:p w:rsidR="003E5503" w:rsidRDefault="003E5503" w:rsidP="003E5503">
      <w:pPr>
        <w:jc w:val="center"/>
      </w:pPr>
      <w:r>
        <w:rPr>
          <w:noProof/>
          <w:lang w:eastAsia="en-GB"/>
        </w:rPr>
        <w:drawing>
          <wp:inline distT="0" distB="0" distL="0" distR="0" wp14:anchorId="1540F4B8" wp14:editId="7B072C0A">
            <wp:extent cx="3807516" cy="3062177"/>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0304" cy="3080504"/>
                    </a:xfrm>
                    <a:prstGeom prst="rect">
                      <a:avLst/>
                    </a:prstGeom>
                  </pic:spPr>
                </pic:pic>
              </a:graphicData>
            </a:graphic>
          </wp:inline>
        </w:drawing>
      </w:r>
    </w:p>
    <w:p w:rsidR="003E5503" w:rsidRDefault="003E5503" w:rsidP="003E5503">
      <w:pPr>
        <w:jc w:val="center"/>
      </w:pPr>
      <w:r>
        <w:t>Figure 1</w:t>
      </w:r>
      <w:r w:rsidR="00053EF0">
        <w:t>2</w:t>
      </w:r>
      <w:r>
        <w:t xml:space="preserve"> – Removal of right channel</w:t>
      </w:r>
    </w:p>
    <w:p w:rsidR="003E5503" w:rsidRDefault="003E5503" w:rsidP="003E5503">
      <w:pPr>
        <w:jc w:val="both"/>
      </w:pPr>
      <w:r>
        <w:t xml:space="preserve">The result </w:t>
      </w:r>
      <w:r w:rsidR="00040190">
        <w:t>is the following sequence of 7 impulse responses, which are the starting point for computing the inverse filters:</w:t>
      </w:r>
    </w:p>
    <w:p w:rsidR="00040190" w:rsidRDefault="00053EF0" w:rsidP="003E5503">
      <w:pPr>
        <w:jc w:val="both"/>
      </w:pPr>
      <w:r>
        <w:rPr>
          <w:noProof/>
          <w:lang w:eastAsia="en-GB"/>
        </w:rPr>
        <w:drawing>
          <wp:inline distT="0" distB="0" distL="0" distR="0" wp14:anchorId="0CAEE460" wp14:editId="367C2D17">
            <wp:extent cx="6120130" cy="3557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57270"/>
                    </a:xfrm>
                    <a:prstGeom prst="rect">
                      <a:avLst/>
                    </a:prstGeom>
                  </pic:spPr>
                </pic:pic>
              </a:graphicData>
            </a:graphic>
          </wp:inline>
        </w:drawing>
      </w:r>
    </w:p>
    <w:p w:rsidR="001434A2" w:rsidRDefault="001434A2" w:rsidP="001434A2">
      <w:pPr>
        <w:jc w:val="center"/>
      </w:pPr>
      <w:r>
        <w:t>Figure 1</w:t>
      </w:r>
      <w:r w:rsidR="00053EF0">
        <w:t>3</w:t>
      </w:r>
      <w:r>
        <w:t xml:space="preserve"> – Sequence of 7 Impulse Responses</w:t>
      </w:r>
    </w:p>
    <w:p w:rsidR="003E5503" w:rsidRDefault="0098631E" w:rsidP="003E5503">
      <w:pPr>
        <w:jc w:val="both"/>
      </w:pPr>
      <w:r>
        <w:lastRenderedPageBreak/>
        <w:t>The problem now is that the room is exhibiting some string reflection, which must be excluded during the calculation of the inverse filters, for avoiding nasty artefacts. See here for example a zoom on the IR of channel 3 (</w:t>
      </w:r>
      <w:proofErr w:type="spellStart"/>
      <w:r>
        <w:t>Center</w:t>
      </w:r>
      <w:proofErr w:type="spellEnd"/>
      <w:r>
        <w:t>):</w:t>
      </w:r>
    </w:p>
    <w:p w:rsidR="0098631E" w:rsidRDefault="0098631E" w:rsidP="003E5503">
      <w:pPr>
        <w:jc w:val="both"/>
      </w:pPr>
      <w:r>
        <w:rPr>
          <w:noProof/>
          <w:lang w:eastAsia="en-GB"/>
        </w:rPr>
        <w:drawing>
          <wp:inline distT="0" distB="0" distL="0" distR="0" wp14:anchorId="46206C31" wp14:editId="69025E88">
            <wp:extent cx="6120130" cy="35572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557270"/>
                    </a:xfrm>
                    <a:prstGeom prst="rect">
                      <a:avLst/>
                    </a:prstGeom>
                  </pic:spPr>
                </pic:pic>
              </a:graphicData>
            </a:graphic>
          </wp:inline>
        </w:drawing>
      </w:r>
    </w:p>
    <w:p w:rsidR="0098631E" w:rsidRDefault="0098631E" w:rsidP="0098631E">
      <w:pPr>
        <w:jc w:val="center"/>
      </w:pPr>
      <w:r>
        <w:t>Figure 1</w:t>
      </w:r>
      <w:r w:rsidR="00053EF0">
        <w:t>4</w:t>
      </w:r>
      <w:r>
        <w:t xml:space="preserve"> – Parasitic reflection after 19ms on channel 3 (</w:t>
      </w:r>
      <w:proofErr w:type="spellStart"/>
      <w:r>
        <w:t>Center</w:t>
      </w:r>
      <w:proofErr w:type="spellEnd"/>
      <w:r>
        <w:t>)</w:t>
      </w:r>
    </w:p>
    <w:p w:rsidR="0098631E" w:rsidRDefault="0098631E" w:rsidP="003E5503">
      <w:pPr>
        <w:jc w:val="both"/>
      </w:pPr>
      <w:r>
        <w:t>Here instead what happens on channel 6 (Right Surround):</w:t>
      </w:r>
    </w:p>
    <w:p w:rsidR="0098631E" w:rsidRDefault="0098631E" w:rsidP="003E5503">
      <w:pPr>
        <w:jc w:val="both"/>
      </w:pPr>
      <w:r>
        <w:rPr>
          <w:noProof/>
          <w:lang w:eastAsia="en-GB"/>
        </w:rPr>
        <w:drawing>
          <wp:inline distT="0" distB="0" distL="0" distR="0" wp14:anchorId="4E074A3E" wp14:editId="7DD3656C">
            <wp:extent cx="6120130" cy="3557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557270"/>
                    </a:xfrm>
                    <a:prstGeom prst="rect">
                      <a:avLst/>
                    </a:prstGeom>
                  </pic:spPr>
                </pic:pic>
              </a:graphicData>
            </a:graphic>
          </wp:inline>
        </w:drawing>
      </w:r>
    </w:p>
    <w:p w:rsidR="0098631E" w:rsidRDefault="0098631E" w:rsidP="0098631E">
      <w:pPr>
        <w:jc w:val="center"/>
      </w:pPr>
      <w:r>
        <w:t>Figure 1</w:t>
      </w:r>
      <w:r w:rsidR="00053EF0">
        <w:t>5</w:t>
      </w:r>
      <w:r>
        <w:t xml:space="preserve"> – Parasitic reflection after 8ms on channel 6 (Right Surround)</w:t>
      </w:r>
    </w:p>
    <w:p w:rsidR="0098631E" w:rsidRDefault="0098631E" w:rsidP="003E5503">
      <w:pPr>
        <w:jc w:val="both"/>
      </w:pPr>
      <w:r>
        <w:t xml:space="preserve">The parasitic reflection here has a delay of just 8 </w:t>
      </w:r>
      <w:proofErr w:type="spellStart"/>
      <w:r>
        <w:t>ms</w:t>
      </w:r>
      <w:proofErr w:type="spellEnd"/>
      <w:r>
        <w:t>.</w:t>
      </w:r>
    </w:p>
    <w:p w:rsidR="003E5503" w:rsidRDefault="0003698B" w:rsidP="003E5503">
      <w:pPr>
        <w:jc w:val="both"/>
      </w:pPr>
      <w:r>
        <w:lastRenderedPageBreak/>
        <w:t>It should be advisable to treat these reflecting surfaces with proper absorbing materials, and to repeat the measurements.</w:t>
      </w:r>
    </w:p>
    <w:p w:rsidR="0003698B" w:rsidRDefault="0003698B" w:rsidP="003E5503">
      <w:pPr>
        <w:jc w:val="both"/>
      </w:pPr>
      <w:r>
        <w:t>Despite these problems, we attempted to still use these measurements for computing a filter matrix.</w:t>
      </w:r>
    </w:p>
    <w:p w:rsidR="0003698B" w:rsidRDefault="0003698B" w:rsidP="003E5503">
      <w:pPr>
        <w:jc w:val="both"/>
      </w:pPr>
      <w:r>
        <w:t xml:space="preserve">There are two approaches for this: </w:t>
      </w:r>
    </w:p>
    <w:p w:rsidR="0003698B" w:rsidRDefault="0003698B" w:rsidP="0003698B">
      <w:pPr>
        <w:pStyle w:val="ListParagraph"/>
        <w:numPr>
          <w:ilvl w:val="0"/>
          <w:numId w:val="1"/>
        </w:numPr>
        <w:jc w:val="both"/>
      </w:pPr>
      <w:r>
        <w:t>a complete inversion approach, attempting to invert the matrix by a “brute force” numerical approach</w:t>
      </w:r>
    </w:p>
    <w:p w:rsidR="0003698B" w:rsidRDefault="0003698B" w:rsidP="0003698B">
      <w:pPr>
        <w:pStyle w:val="ListParagraph"/>
        <w:numPr>
          <w:ilvl w:val="0"/>
          <w:numId w:val="1"/>
        </w:numPr>
        <w:jc w:val="both"/>
      </w:pPr>
      <w:r>
        <w:t xml:space="preserve">a “hand-made” approach, where </w:t>
      </w:r>
      <w:r w:rsidR="005236CA">
        <w:t>temporal alignment</w:t>
      </w:r>
      <w:r w:rsidR="005236CA">
        <w:t>,</w:t>
      </w:r>
      <w:r w:rsidR="005236CA">
        <w:t xml:space="preserve"> </w:t>
      </w:r>
      <w:r w:rsidR="005236CA">
        <w:t>magnitude equalization</w:t>
      </w:r>
      <w:r>
        <w:t xml:space="preserve"> and spatial information are addressed separately with proper tools, and the results are assembled in the final filter matrix</w:t>
      </w:r>
    </w:p>
    <w:p w:rsidR="0003698B" w:rsidRDefault="0003698B" w:rsidP="0003698B">
      <w:pPr>
        <w:jc w:val="both"/>
      </w:pPr>
      <w:r>
        <w:t>A</w:t>
      </w:r>
      <w:r w:rsidR="00165E27">
        <w:t>s already evidence in the AES-52</w:t>
      </w:r>
      <w:r>
        <w:t xml:space="preserve"> paper</w:t>
      </w:r>
      <w:r w:rsidR="00165E27">
        <w:rPr>
          <w:rStyle w:val="FootnoteReference"/>
        </w:rPr>
        <w:footnoteReference w:id="1"/>
      </w:r>
      <w:r>
        <w:t>, the first approach is superior only in theory, requiring very clean impulse response measurements, without any clock mismatch problem, nor spurious reflections. In the real world, the second approach is usually much more robust, hence in the following we employed it.</w:t>
      </w:r>
    </w:p>
    <w:p w:rsidR="00165E27" w:rsidRDefault="00165E27" w:rsidP="0003698B">
      <w:pPr>
        <w:jc w:val="both"/>
      </w:pPr>
      <w:r>
        <w:t>We start correcting for the latency. We measured the time-of-arrival of the direct sound from the time-aligned impulse responses shown in fig. 13:</w:t>
      </w:r>
    </w:p>
    <w:p w:rsidR="00190221" w:rsidRDefault="00190221" w:rsidP="00190221">
      <w:pPr>
        <w:jc w:val="center"/>
      </w:pPr>
      <w:r>
        <w:t>Table I – latencies and distances for the 7 loudspeakers</w:t>
      </w:r>
    </w:p>
    <w:tbl>
      <w:tblPr>
        <w:tblW w:w="7960" w:type="dxa"/>
        <w:jc w:val="center"/>
        <w:tblLook w:val="04A0" w:firstRow="1" w:lastRow="0" w:firstColumn="1" w:lastColumn="0" w:noHBand="0" w:noVBand="1"/>
      </w:tblPr>
      <w:tblGrid>
        <w:gridCol w:w="414"/>
        <w:gridCol w:w="1663"/>
        <w:gridCol w:w="1202"/>
        <w:gridCol w:w="1501"/>
        <w:gridCol w:w="1860"/>
        <w:gridCol w:w="1320"/>
      </w:tblGrid>
      <w:tr w:rsidR="00165E27" w:rsidRPr="00165E27" w:rsidTr="00190221">
        <w:trPr>
          <w:trHeight w:val="300"/>
          <w:jc w:val="center"/>
        </w:trPr>
        <w:tc>
          <w:tcPr>
            <w:tcW w:w="41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N.</w:t>
            </w:r>
          </w:p>
        </w:tc>
        <w:tc>
          <w:tcPr>
            <w:tcW w:w="1663" w:type="dxa"/>
            <w:tcBorders>
              <w:top w:val="single" w:sz="8" w:space="0" w:color="auto"/>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Name</w:t>
            </w:r>
          </w:p>
        </w:tc>
        <w:tc>
          <w:tcPr>
            <w:tcW w:w="1202" w:type="dxa"/>
            <w:tcBorders>
              <w:top w:val="single" w:sz="8" w:space="0" w:color="auto"/>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Azimuth (°)</w:t>
            </w:r>
          </w:p>
        </w:tc>
        <w:tc>
          <w:tcPr>
            <w:tcW w:w="1501" w:type="dxa"/>
            <w:tcBorders>
              <w:top w:val="single" w:sz="8" w:space="0" w:color="auto"/>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Distance (m)</w:t>
            </w:r>
          </w:p>
        </w:tc>
        <w:tc>
          <w:tcPr>
            <w:tcW w:w="1860" w:type="dxa"/>
            <w:tcBorders>
              <w:top w:val="single" w:sz="8" w:space="0" w:color="auto"/>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Latency (samples)</w:t>
            </w:r>
          </w:p>
        </w:tc>
        <w:tc>
          <w:tcPr>
            <w:tcW w:w="1320" w:type="dxa"/>
            <w:tcBorders>
              <w:top w:val="single" w:sz="8" w:space="0" w:color="auto"/>
              <w:left w:val="nil"/>
              <w:bottom w:val="single" w:sz="4" w:space="0" w:color="auto"/>
              <w:right w:val="single" w:sz="8"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Distance (m)</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1</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Left</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56.3</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1.44222</w:t>
            </w:r>
          </w:p>
        </w:tc>
        <w:tc>
          <w:tcPr>
            <w:tcW w:w="1860"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334</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2.505</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2</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Right</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-56.3</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1.44222</w:t>
            </w:r>
          </w:p>
        </w:tc>
        <w:tc>
          <w:tcPr>
            <w:tcW w:w="1860"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333</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2.4975</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3</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proofErr w:type="spellStart"/>
            <w:r w:rsidRPr="00165E27">
              <w:rPr>
                <w:rFonts w:ascii="Calibri" w:eastAsia="Times New Roman" w:hAnsi="Calibri" w:cs="Calibri"/>
                <w:color w:val="000000"/>
                <w:lang w:eastAsia="en-GB"/>
              </w:rPr>
              <w:t>Center</w:t>
            </w:r>
            <w:proofErr w:type="spellEnd"/>
            <w:r w:rsidRPr="00165E27">
              <w:rPr>
                <w:rFonts w:ascii="Calibri" w:eastAsia="Times New Roman" w:hAnsi="Calibri" w:cs="Calibri"/>
                <w:color w:val="000000"/>
                <w:lang w:eastAsia="en-GB"/>
              </w:rPr>
              <w:t xml:space="preserve"> Front</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0</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w:t>
            </w:r>
          </w:p>
        </w:tc>
        <w:tc>
          <w:tcPr>
            <w:tcW w:w="1860"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200</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FF0000"/>
                <w:lang w:eastAsia="en-GB"/>
              </w:rPr>
            </w:pPr>
            <w:r w:rsidRPr="00165E27">
              <w:rPr>
                <w:rFonts w:ascii="Calibri" w:eastAsia="Times New Roman" w:hAnsi="Calibri" w:cs="Calibri"/>
                <w:color w:val="FF0000"/>
                <w:lang w:eastAsia="en-GB"/>
              </w:rPr>
              <w:t>4</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FF0000"/>
                <w:lang w:eastAsia="en-GB"/>
              </w:rPr>
            </w:pPr>
            <w:r w:rsidRPr="00165E27">
              <w:rPr>
                <w:rFonts w:ascii="Calibri" w:eastAsia="Times New Roman" w:hAnsi="Calibri" w:cs="Calibri"/>
                <w:color w:val="FF0000"/>
                <w:lang w:eastAsia="en-GB"/>
              </w:rPr>
              <w:t>Subwoofer</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FF0000"/>
                <w:lang w:eastAsia="en-GB"/>
              </w:rPr>
            </w:pPr>
            <w:r w:rsidRPr="00165E27">
              <w:rPr>
                <w:rFonts w:ascii="Calibri" w:eastAsia="Times New Roman" w:hAnsi="Calibri" w:cs="Calibri"/>
                <w:color w:val="FF0000"/>
                <w:lang w:eastAsia="en-GB"/>
              </w:rPr>
              <w:t>138.4</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FF0000"/>
                <w:lang w:eastAsia="en-GB"/>
              </w:rPr>
            </w:pPr>
            <w:r w:rsidRPr="00165E27">
              <w:rPr>
                <w:rFonts w:ascii="Calibri" w:eastAsia="Times New Roman" w:hAnsi="Calibri" w:cs="Calibri"/>
                <w:color w:val="FF0000"/>
                <w:lang w:eastAsia="en-GB"/>
              </w:rPr>
              <w:t>1.5</w:t>
            </w:r>
          </w:p>
        </w:tc>
        <w:tc>
          <w:tcPr>
            <w:tcW w:w="1860" w:type="dxa"/>
            <w:tcBorders>
              <w:top w:val="nil"/>
              <w:left w:val="nil"/>
              <w:bottom w:val="single" w:sz="4" w:space="0" w:color="auto"/>
              <w:right w:val="single" w:sz="4"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FF0000"/>
                <w:lang w:eastAsia="en-GB"/>
              </w:rPr>
            </w:pPr>
            <w:r w:rsidRPr="00165E27">
              <w:rPr>
                <w:rFonts w:ascii="Calibri" w:eastAsia="Times New Roman" w:hAnsi="Calibri" w:cs="Calibri"/>
                <w:color w:val="FF0000"/>
                <w:lang w:eastAsia="en-GB"/>
              </w:rPr>
              <w:t>461</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FF0000"/>
                <w:lang w:eastAsia="en-GB"/>
              </w:rPr>
            </w:pPr>
            <w:r w:rsidRPr="00165E27">
              <w:rPr>
                <w:rFonts w:ascii="Calibri" w:eastAsia="Times New Roman" w:hAnsi="Calibri" w:cs="Calibri"/>
                <w:color w:val="FF0000"/>
                <w:lang w:eastAsia="en-GB"/>
              </w:rPr>
              <w:t>3.4575</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5</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Left Surround</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131.2</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1.59452</w:t>
            </w:r>
          </w:p>
        </w:tc>
        <w:tc>
          <w:tcPr>
            <w:tcW w:w="1860"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209</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1.5675</w:t>
            </w:r>
          </w:p>
        </w:tc>
      </w:tr>
      <w:tr w:rsidR="00165E27" w:rsidRPr="00165E27" w:rsidTr="00190221">
        <w:trPr>
          <w:trHeight w:val="300"/>
          <w:jc w:val="center"/>
        </w:trPr>
        <w:tc>
          <w:tcPr>
            <w:tcW w:w="414" w:type="dxa"/>
            <w:tcBorders>
              <w:top w:val="nil"/>
              <w:left w:val="single" w:sz="8" w:space="0" w:color="auto"/>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6</w:t>
            </w:r>
          </w:p>
        </w:tc>
        <w:tc>
          <w:tcPr>
            <w:tcW w:w="1663"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r w:rsidRPr="00165E27">
              <w:rPr>
                <w:rFonts w:ascii="Calibri" w:eastAsia="Times New Roman" w:hAnsi="Calibri" w:cs="Calibri"/>
                <w:color w:val="000000"/>
                <w:lang w:eastAsia="en-GB"/>
              </w:rPr>
              <w:t>Right Surround</w:t>
            </w:r>
          </w:p>
        </w:tc>
        <w:tc>
          <w:tcPr>
            <w:tcW w:w="1202"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-131.2</w:t>
            </w:r>
          </w:p>
        </w:tc>
        <w:tc>
          <w:tcPr>
            <w:tcW w:w="1501"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1.59452</w:t>
            </w:r>
          </w:p>
        </w:tc>
        <w:tc>
          <w:tcPr>
            <w:tcW w:w="1860" w:type="dxa"/>
            <w:tcBorders>
              <w:top w:val="nil"/>
              <w:left w:val="nil"/>
              <w:bottom w:val="single" w:sz="4"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212</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1.59</w:t>
            </w:r>
          </w:p>
        </w:tc>
      </w:tr>
      <w:tr w:rsidR="00165E27" w:rsidRPr="00165E27" w:rsidTr="00190221">
        <w:trPr>
          <w:trHeight w:val="315"/>
          <w:jc w:val="center"/>
        </w:trPr>
        <w:tc>
          <w:tcPr>
            <w:tcW w:w="414" w:type="dxa"/>
            <w:tcBorders>
              <w:top w:val="nil"/>
              <w:left w:val="single" w:sz="8" w:space="0" w:color="auto"/>
              <w:bottom w:val="single" w:sz="8" w:space="0" w:color="auto"/>
              <w:right w:val="single" w:sz="4" w:space="0" w:color="auto"/>
            </w:tcBorders>
            <w:shd w:val="clear" w:color="auto" w:fill="auto"/>
            <w:vAlign w:val="center"/>
            <w:hideMark/>
          </w:tcPr>
          <w:p w:rsidR="00165E27" w:rsidRPr="00165E27" w:rsidRDefault="00165E27" w:rsidP="00165E27">
            <w:pPr>
              <w:spacing w:after="0" w:line="240" w:lineRule="auto"/>
              <w:jc w:val="center"/>
              <w:rPr>
                <w:rFonts w:ascii="Calibri" w:eastAsia="Times New Roman" w:hAnsi="Calibri" w:cs="Calibri"/>
                <w:color w:val="000000"/>
                <w:lang w:eastAsia="en-GB"/>
              </w:rPr>
            </w:pPr>
            <w:r w:rsidRPr="00165E27">
              <w:rPr>
                <w:rFonts w:ascii="Calibri" w:eastAsia="Times New Roman" w:hAnsi="Calibri" w:cs="Calibri"/>
                <w:color w:val="000000"/>
                <w:lang w:eastAsia="en-GB"/>
              </w:rPr>
              <w:t>7</w:t>
            </w:r>
          </w:p>
        </w:tc>
        <w:tc>
          <w:tcPr>
            <w:tcW w:w="1663" w:type="dxa"/>
            <w:tcBorders>
              <w:top w:val="nil"/>
              <w:left w:val="nil"/>
              <w:bottom w:val="single" w:sz="8" w:space="0" w:color="auto"/>
              <w:right w:val="single" w:sz="4" w:space="0" w:color="auto"/>
            </w:tcBorders>
            <w:shd w:val="clear" w:color="auto" w:fill="auto"/>
            <w:vAlign w:val="center"/>
            <w:hideMark/>
          </w:tcPr>
          <w:p w:rsidR="00165E27" w:rsidRPr="00165E27" w:rsidRDefault="00165E27" w:rsidP="00165E27">
            <w:pPr>
              <w:spacing w:after="0" w:line="240" w:lineRule="auto"/>
              <w:rPr>
                <w:rFonts w:ascii="Calibri" w:eastAsia="Times New Roman" w:hAnsi="Calibri" w:cs="Calibri"/>
                <w:color w:val="000000"/>
                <w:lang w:eastAsia="en-GB"/>
              </w:rPr>
            </w:pPr>
            <w:proofErr w:type="spellStart"/>
            <w:r w:rsidRPr="00165E27">
              <w:rPr>
                <w:rFonts w:ascii="Calibri" w:eastAsia="Times New Roman" w:hAnsi="Calibri" w:cs="Calibri"/>
                <w:color w:val="000000"/>
                <w:lang w:eastAsia="en-GB"/>
              </w:rPr>
              <w:t>Center</w:t>
            </w:r>
            <w:proofErr w:type="spellEnd"/>
            <w:r w:rsidRPr="00165E27">
              <w:rPr>
                <w:rFonts w:ascii="Calibri" w:eastAsia="Times New Roman" w:hAnsi="Calibri" w:cs="Calibri"/>
                <w:color w:val="000000"/>
                <w:lang w:eastAsia="en-GB"/>
              </w:rPr>
              <w:t xml:space="preserve"> Back</w:t>
            </w:r>
          </w:p>
        </w:tc>
        <w:tc>
          <w:tcPr>
            <w:tcW w:w="1202" w:type="dxa"/>
            <w:tcBorders>
              <w:top w:val="nil"/>
              <w:left w:val="nil"/>
              <w:bottom w:val="single" w:sz="8"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180</w:t>
            </w:r>
          </w:p>
        </w:tc>
        <w:tc>
          <w:tcPr>
            <w:tcW w:w="1501" w:type="dxa"/>
            <w:tcBorders>
              <w:top w:val="nil"/>
              <w:left w:val="nil"/>
              <w:bottom w:val="single" w:sz="8"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1.3</w:t>
            </w:r>
          </w:p>
        </w:tc>
        <w:tc>
          <w:tcPr>
            <w:tcW w:w="1860" w:type="dxa"/>
            <w:tcBorders>
              <w:top w:val="nil"/>
              <w:left w:val="nil"/>
              <w:bottom w:val="single" w:sz="8" w:space="0" w:color="auto"/>
              <w:right w:val="single" w:sz="4" w:space="0" w:color="auto"/>
            </w:tcBorders>
            <w:shd w:val="clear" w:color="auto" w:fill="auto"/>
            <w:vAlign w:val="center"/>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171</w:t>
            </w:r>
          </w:p>
        </w:tc>
        <w:tc>
          <w:tcPr>
            <w:tcW w:w="1320" w:type="dxa"/>
            <w:tcBorders>
              <w:top w:val="nil"/>
              <w:left w:val="nil"/>
              <w:bottom w:val="single" w:sz="4" w:space="0" w:color="auto"/>
              <w:right w:val="single" w:sz="8" w:space="0" w:color="auto"/>
            </w:tcBorders>
            <w:shd w:val="clear" w:color="auto" w:fill="auto"/>
            <w:noWrap/>
            <w:vAlign w:val="bottom"/>
            <w:hideMark/>
          </w:tcPr>
          <w:p w:rsidR="00165E27" w:rsidRPr="00165E27" w:rsidRDefault="00165E27" w:rsidP="00165E27">
            <w:pPr>
              <w:spacing w:after="0" w:line="240" w:lineRule="auto"/>
              <w:jc w:val="right"/>
              <w:rPr>
                <w:rFonts w:ascii="Calibri" w:eastAsia="Times New Roman" w:hAnsi="Calibri" w:cs="Calibri"/>
                <w:color w:val="000000"/>
                <w:lang w:eastAsia="en-GB"/>
              </w:rPr>
            </w:pPr>
            <w:r w:rsidRPr="00165E27">
              <w:rPr>
                <w:rFonts w:ascii="Calibri" w:eastAsia="Times New Roman" w:hAnsi="Calibri" w:cs="Calibri"/>
                <w:color w:val="000000"/>
                <w:lang w:eastAsia="en-GB"/>
              </w:rPr>
              <w:t>1.2825</w:t>
            </w:r>
          </w:p>
        </w:tc>
      </w:tr>
    </w:tbl>
    <w:p w:rsidR="00165E27" w:rsidRDefault="00165E27" w:rsidP="0003698B">
      <w:pPr>
        <w:jc w:val="both"/>
      </w:pPr>
    </w:p>
    <w:p w:rsidR="00165E27" w:rsidRDefault="00165E27" w:rsidP="0003698B">
      <w:pPr>
        <w:jc w:val="both"/>
      </w:pPr>
      <w:r>
        <w:t xml:space="preserve">It can be seen how the measured latency correspond very well with the nominal geometrical distance of each loudspeaker, except for the subwoofer (which will be treated separately) and for the two main loudspeakers 1 &amp; 2. These are very high quality </w:t>
      </w:r>
      <w:proofErr w:type="spellStart"/>
      <w:r>
        <w:t>Genelec</w:t>
      </w:r>
      <w:proofErr w:type="spellEnd"/>
      <w:r>
        <w:t xml:space="preserve"> 8331 SAM studio monitors. These loudspeakers include a powerful DSP unit, which ensure</w:t>
      </w:r>
      <w:r w:rsidR="005236CA">
        <w:t>s</w:t>
      </w:r>
      <w:r>
        <w:t xml:space="preserve"> very good equalization. But the DSP also causes an additional latency, making the sound radiated by these two loudspeaker to “arrive later” then the other 4 smaller ones, which are </w:t>
      </w:r>
      <w:proofErr w:type="spellStart"/>
      <w:r>
        <w:t>Genelec</w:t>
      </w:r>
      <w:proofErr w:type="spellEnd"/>
      <w:r>
        <w:t xml:space="preserve"> 8030 monitors, without any DSP.</w:t>
      </w:r>
    </w:p>
    <w:p w:rsidR="00165E27" w:rsidRDefault="00165E27" w:rsidP="0003698B">
      <w:pPr>
        <w:jc w:val="both"/>
      </w:pPr>
      <w:r>
        <w:t xml:space="preserve">So, for correcting the additional latency of channels 1&amp;2, it is necessary </w:t>
      </w:r>
      <w:r w:rsidR="004F1FE2">
        <w:t>to</w:t>
      </w:r>
      <w:r>
        <w:t xml:space="preserve"> add a delay of 140 samples to channels 3,5,6,7.</w:t>
      </w:r>
    </w:p>
    <w:p w:rsidR="000818FD" w:rsidRDefault="000818FD" w:rsidP="0003698B">
      <w:pPr>
        <w:jc w:val="both"/>
      </w:pPr>
      <w:r>
        <w:t>In practice, what we want is to add some latency to every channel, so that the total latency (acoustical plus the additional one computed here) gives a total latency which is the same for all channels. The total latency was set to 512 samples, hence the latency to be applied to each channel is the following:</w:t>
      </w:r>
    </w:p>
    <w:p w:rsidR="000818FD" w:rsidRDefault="000818FD" w:rsidP="000818FD">
      <w:pPr>
        <w:jc w:val="center"/>
      </w:pPr>
      <w:r>
        <w:t>Table I</w:t>
      </w:r>
      <w:r>
        <w:t>I</w:t>
      </w:r>
      <w:r>
        <w:t xml:space="preserve"> – </w:t>
      </w:r>
      <w:r>
        <w:t xml:space="preserve">additional </w:t>
      </w:r>
      <w:r>
        <w:t xml:space="preserve">latencies </w:t>
      </w:r>
      <w:r>
        <w:t>in samples</w:t>
      </w:r>
      <w:r>
        <w:t xml:space="preserve"> for </w:t>
      </w:r>
      <w:r w:rsidR="005236CA">
        <w:t xml:space="preserve">each of </w:t>
      </w:r>
      <w:r>
        <w:t>the 7 loudspeakers</w:t>
      </w:r>
    </w:p>
    <w:tbl>
      <w:tblPr>
        <w:tblW w:w="81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38"/>
        <w:gridCol w:w="851"/>
        <w:gridCol w:w="850"/>
        <w:gridCol w:w="851"/>
        <w:gridCol w:w="879"/>
        <w:gridCol w:w="960"/>
        <w:gridCol w:w="960"/>
        <w:gridCol w:w="960"/>
      </w:tblGrid>
      <w:tr w:rsidR="000818FD" w:rsidRPr="000818FD" w:rsidTr="005236CA">
        <w:trPr>
          <w:trHeight w:val="300"/>
          <w:jc w:val="center"/>
        </w:trPr>
        <w:tc>
          <w:tcPr>
            <w:tcW w:w="1838" w:type="dxa"/>
            <w:shd w:val="clear" w:color="auto" w:fill="auto"/>
            <w:noWrap/>
            <w:vAlign w:val="bottom"/>
            <w:hideMark/>
          </w:tcPr>
          <w:p w:rsidR="000818FD" w:rsidRPr="000818FD" w:rsidRDefault="000818FD" w:rsidP="000818FD">
            <w:pPr>
              <w:spacing w:after="0" w:line="240" w:lineRule="auto"/>
              <w:rPr>
                <w:rFonts w:ascii="Calibri" w:eastAsia="Times New Roman" w:hAnsi="Calibri" w:cs="Calibri"/>
                <w:color w:val="000000"/>
                <w:lang w:eastAsia="en-GB"/>
              </w:rPr>
            </w:pPr>
            <w:r w:rsidRPr="000818FD">
              <w:rPr>
                <w:rFonts w:ascii="Calibri" w:eastAsia="Times New Roman" w:hAnsi="Calibri" w:cs="Calibri"/>
                <w:color w:val="000000"/>
                <w:lang w:eastAsia="en-GB"/>
              </w:rPr>
              <w:t>N.</w:t>
            </w:r>
          </w:p>
        </w:tc>
        <w:tc>
          <w:tcPr>
            <w:tcW w:w="851"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1</w:t>
            </w:r>
          </w:p>
        </w:tc>
        <w:tc>
          <w:tcPr>
            <w:tcW w:w="85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2</w:t>
            </w:r>
          </w:p>
        </w:tc>
        <w:tc>
          <w:tcPr>
            <w:tcW w:w="851"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3</w:t>
            </w:r>
          </w:p>
        </w:tc>
        <w:tc>
          <w:tcPr>
            <w:tcW w:w="879"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4</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5</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6</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7</w:t>
            </w:r>
          </w:p>
        </w:tc>
      </w:tr>
      <w:tr w:rsidR="000818FD" w:rsidRPr="000818FD" w:rsidTr="005236CA">
        <w:trPr>
          <w:trHeight w:val="300"/>
          <w:jc w:val="center"/>
        </w:trPr>
        <w:tc>
          <w:tcPr>
            <w:tcW w:w="1838" w:type="dxa"/>
            <w:shd w:val="clear" w:color="auto" w:fill="auto"/>
            <w:noWrap/>
            <w:vAlign w:val="bottom"/>
            <w:hideMark/>
          </w:tcPr>
          <w:p w:rsidR="000818FD" w:rsidRPr="000818FD" w:rsidRDefault="000818FD" w:rsidP="000818FD">
            <w:pPr>
              <w:spacing w:after="0" w:line="240" w:lineRule="auto"/>
              <w:rPr>
                <w:rFonts w:ascii="Calibri" w:eastAsia="Times New Roman" w:hAnsi="Calibri" w:cs="Calibri"/>
                <w:color w:val="000000"/>
                <w:lang w:eastAsia="en-GB"/>
              </w:rPr>
            </w:pPr>
            <w:r w:rsidRPr="000818FD">
              <w:rPr>
                <w:rFonts w:ascii="Calibri" w:eastAsia="Times New Roman" w:hAnsi="Calibri" w:cs="Calibri"/>
                <w:color w:val="000000"/>
                <w:lang w:eastAsia="en-GB"/>
              </w:rPr>
              <w:t>Additional latency</w:t>
            </w:r>
          </w:p>
        </w:tc>
        <w:tc>
          <w:tcPr>
            <w:tcW w:w="851"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178</w:t>
            </w:r>
          </w:p>
        </w:tc>
        <w:tc>
          <w:tcPr>
            <w:tcW w:w="85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179</w:t>
            </w:r>
          </w:p>
        </w:tc>
        <w:tc>
          <w:tcPr>
            <w:tcW w:w="851"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312</w:t>
            </w:r>
          </w:p>
        </w:tc>
        <w:tc>
          <w:tcPr>
            <w:tcW w:w="879"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51</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303</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300</w:t>
            </w:r>
          </w:p>
        </w:tc>
        <w:tc>
          <w:tcPr>
            <w:tcW w:w="960" w:type="dxa"/>
            <w:shd w:val="clear" w:color="auto" w:fill="auto"/>
            <w:noWrap/>
            <w:vAlign w:val="bottom"/>
            <w:hideMark/>
          </w:tcPr>
          <w:p w:rsidR="000818FD" w:rsidRPr="000818FD" w:rsidRDefault="000818FD" w:rsidP="005236CA">
            <w:pPr>
              <w:spacing w:after="0" w:line="240" w:lineRule="auto"/>
              <w:jc w:val="center"/>
              <w:rPr>
                <w:rFonts w:ascii="Calibri" w:eastAsia="Times New Roman" w:hAnsi="Calibri" w:cs="Calibri"/>
                <w:color w:val="000000"/>
                <w:lang w:eastAsia="en-GB"/>
              </w:rPr>
            </w:pPr>
            <w:r w:rsidRPr="000818FD">
              <w:rPr>
                <w:rFonts w:ascii="Calibri" w:eastAsia="Times New Roman" w:hAnsi="Calibri" w:cs="Calibri"/>
                <w:color w:val="000000"/>
                <w:lang w:eastAsia="en-GB"/>
              </w:rPr>
              <w:t>341</w:t>
            </w:r>
          </w:p>
        </w:tc>
      </w:tr>
    </w:tbl>
    <w:p w:rsidR="00165E27" w:rsidRDefault="004F1FE2" w:rsidP="0003698B">
      <w:pPr>
        <w:jc w:val="both"/>
      </w:pPr>
      <w:r>
        <w:lastRenderedPageBreak/>
        <w:t>We address now the gain of the individual loudspeaker</w:t>
      </w:r>
      <w:r w:rsidR="005236CA">
        <w:t>s</w:t>
      </w:r>
      <w:r>
        <w:t>, performing an octave-band analysis of the 7 measured impulse response.</w:t>
      </w:r>
    </w:p>
    <w:p w:rsidR="004F1FE2" w:rsidRDefault="004F1FE2" w:rsidP="0003698B">
      <w:pPr>
        <w:jc w:val="both"/>
      </w:pPr>
      <w:r>
        <w:t>This is performed by selecting exactly the 32768 samples of each IR, and then invoking the Aurora STI plugin, which is employed for performing the octave-band spectr</w:t>
      </w:r>
      <w:r w:rsidR="005236CA">
        <w:t xml:space="preserve">um analysis. </w:t>
      </w:r>
      <w:r>
        <w:t>The following figure shows this plugin being used for analysing the IR of loudspeaker n.1:</w:t>
      </w:r>
    </w:p>
    <w:p w:rsidR="004F1FE2" w:rsidRDefault="00DE1FF1" w:rsidP="00DE1FF1">
      <w:pPr>
        <w:jc w:val="center"/>
      </w:pPr>
      <w:r>
        <w:rPr>
          <w:noProof/>
          <w:lang w:eastAsia="en-GB"/>
        </w:rPr>
        <w:drawing>
          <wp:inline distT="0" distB="0" distL="0" distR="0" wp14:anchorId="339FDC12" wp14:editId="6CD374FD">
            <wp:extent cx="4090994" cy="278573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5310" cy="2802288"/>
                    </a:xfrm>
                    <a:prstGeom prst="rect">
                      <a:avLst/>
                    </a:prstGeom>
                  </pic:spPr>
                </pic:pic>
              </a:graphicData>
            </a:graphic>
          </wp:inline>
        </w:drawing>
      </w:r>
    </w:p>
    <w:p w:rsidR="00DE1FF1" w:rsidRDefault="00DE1FF1" w:rsidP="00DE1FF1">
      <w:pPr>
        <w:jc w:val="center"/>
      </w:pPr>
      <w:r>
        <w:t>Figure 16 – Octave band analysis of the IR of loudspeaker #1</w:t>
      </w:r>
    </w:p>
    <w:p w:rsidR="00DE1FF1" w:rsidRDefault="00DE1FF1" w:rsidP="0003698B">
      <w:pPr>
        <w:jc w:val="both"/>
      </w:pPr>
      <w:r>
        <w:t>It must be observed that the ideal</w:t>
      </w:r>
      <w:r w:rsidR="00190221">
        <w:t xml:space="preserve"> response is NOT </w:t>
      </w:r>
      <w:r>
        <w:t>a flat response, as the test signal of an impulse response is a Dirac’s Delta function, which has a “white” spectrum. In an octave band analysis this result in a spectrum which increa</w:t>
      </w:r>
      <w:r w:rsidR="005236CA">
        <w:t xml:space="preserve">ses by 3.01 dB for each octave. </w:t>
      </w:r>
      <w:r>
        <w:t>The following figure shows the octave band spectra of the 7 loudspeakers</w:t>
      </w:r>
      <w:r w:rsidR="001D6840">
        <w:t>, and the “white” target spectrum</w:t>
      </w:r>
      <w:r>
        <w:t>:</w:t>
      </w:r>
    </w:p>
    <w:p w:rsidR="00DE1FF1" w:rsidRDefault="001D6840" w:rsidP="005236CA">
      <w:pPr>
        <w:jc w:val="center"/>
      </w:pPr>
      <w:r w:rsidRPr="001D6840">
        <w:drawing>
          <wp:inline distT="0" distB="0" distL="0" distR="0">
            <wp:extent cx="5061098" cy="3565154"/>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908" cy="3578404"/>
                    </a:xfrm>
                    <a:prstGeom prst="rect">
                      <a:avLst/>
                    </a:prstGeom>
                    <a:noFill/>
                    <a:ln>
                      <a:noFill/>
                    </a:ln>
                  </pic:spPr>
                </pic:pic>
              </a:graphicData>
            </a:graphic>
          </wp:inline>
        </w:drawing>
      </w:r>
    </w:p>
    <w:p w:rsidR="00DE1FF1" w:rsidRDefault="00DE1FF1" w:rsidP="00DE1FF1">
      <w:pPr>
        <w:jc w:val="center"/>
      </w:pPr>
      <w:r>
        <w:t>Figure 17 – Octave band analysis of the 7 loudspeakers</w:t>
      </w:r>
    </w:p>
    <w:p w:rsidR="00DE1FF1" w:rsidRDefault="00DE1FF1" w:rsidP="0003698B">
      <w:pPr>
        <w:jc w:val="both"/>
      </w:pPr>
      <w:r>
        <w:lastRenderedPageBreak/>
        <w:t>This means that the loudspeakers</w:t>
      </w:r>
      <w:r w:rsidR="001D6840">
        <w:t xml:space="preserve"> are not properly equalized, nor</w:t>
      </w:r>
      <w:r>
        <w:t xml:space="preserve"> properly gain-matched. </w:t>
      </w:r>
      <w:r w:rsidR="00B1148E">
        <w:t>So we computed a table of gain correction factors, to be applied for getting proper gain matching and spectrum equalization of the 6 main loudspeakers, as shown here:</w:t>
      </w:r>
    </w:p>
    <w:p w:rsidR="00E730BB" w:rsidRDefault="00190221" w:rsidP="00E730BB">
      <w:pPr>
        <w:jc w:val="center"/>
      </w:pPr>
      <w:r>
        <w:t>Table I</w:t>
      </w:r>
      <w:r w:rsidR="005236CA">
        <w:t>I</w:t>
      </w:r>
      <w:r>
        <w:t>I</w:t>
      </w:r>
      <w:r w:rsidR="00E730BB">
        <w:t xml:space="preserve"> – gain correction factors for spectrum equalization and level alignment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98"/>
        <w:gridCol w:w="792"/>
        <w:gridCol w:w="785"/>
        <w:gridCol w:w="785"/>
        <w:gridCol w:w="785"/>
        <w:gridCol w:w="718"/>
        <w:gridCol w:w="718"/>
        <w:gridCol w:w="718"/>
        <w:gridCol w:w="718"/>
        <w:gridCol w:w="718"/>
        <w:gridCol w:w="718"/>
        <w:gridCol w:w="774"/>
      </w:tblGrid>
      <w:tr w:rsidR="00E730BB"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rPr>
                <w:rFonts w:ascii="Times New Roman" w:eastAsia="Times New Roman" w:hAnsi="Times New Roman" w:cs="Times New Roman"/>
                <w:sz w:val="24"/>
                <w:szCs w:val="24"/>
                <w:lang w:eastAsia="en-GB"/>
              </w:rPr>
            </w:pP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F [Hz]</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31.5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125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250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1000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2000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4000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8000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16000</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Ls. N.</w:t>
            </w:r>
          </w:p>
        </w:tc>
        <w:tc>
          <w:tcPr>
            <w:tcW w:w="0" w:type="auto"/>
            <w:shd w:val="clear" w:color="auto" w:fill="auto"/>
            <w:noWrap/>
            <w:vAlign w:val="bottom"/>
            <w:hideMark/>
          </w:tcPr>
          <w:p w:rsidR="00B1148E" w:rsidRPr="00B1148E" w:rsidRDefault="00E730BB" w:rsidP="00E730BB">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 xml:space="preserve">Target </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50.00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53.01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56.02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59.03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62.04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65.05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68.06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71.07</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74.08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77.09</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-5.42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-7.75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-12.42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-6.23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-6.31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-5.28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-4.21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-0.87</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-1.14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2.92</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-6.02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-8.26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-14.08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-7.01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-8.48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-6.80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-5.65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-1.40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-2.17</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4.17</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-0.22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-6.68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-12.46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-4.22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-5.16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-7.04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-1.44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-4.03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-1.01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1.66</w:t>
            </w:r>
          </w:p>
        </w:tc>
      </w:tr>
      <w:tr w:rsidR="00B1148E" w:rsidRPr="00B1148E" w:rsidTr="005236CA">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FF0000"/>
                <w:lang w:eastAsia="en-GB"/>
              </w:rPr>
            </w:pPr>
            <w:r w:rsidRPr="00B1148E">
              <w:rPr>
                <w:rFonts w:ascii="Calibri" w:eastAsia="Times New Roman" w:hAnsi="Calibri" w:cs="Calibri"/>
                <w:color w:val="FF0000"/>
                <w:lang w:eastAsia="en-GB"/>
              </w:rPr>
              <w:t>4</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FF0000"/>
                <w:lang w:eastAsia="en-GB"/>
              </w:rPr>
            </w:pPr>
            <w:r w:rsidRPr="00B1148E">
              <w:rPr>
                <w:rFonts w:ascii="Calibri" w:eastAsia="Times New Roman" w:hAnsi="Calibri" w:cs="Calibri"/>
                <w:color w:val="FF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FF0000"/>
                <w:lang w:eastAsia="en-GB"/>
              </w:rPr>
            </w:pPr>
            <w:r w:rsidRPr="00B1148E">
              <w:rPr>
                <w:rFonts w:ascii="Calibri" w:eastAsia="Times New Roman" w:hAnsi="Calibri" w:cs="Calibri"/>
                <w:color w:val="FF0000"/>
                <w:lang w:eastAsia="en-GB"/>
              </w:rPr>
              <w:t>-13.74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FF0000"/>
                <w:lang w:eastAsia="en-GB"/>
              </w:rPr>
            </w:pPr>
            <w:r w:rsidRPr="00B1148E">
              <w:rPr>
                <w:rFonts w:ascii="Calibri" w:eastAsia="Times New Roman" w:hAnsi="Calibri" w:cs="Calibri"/>
                <w:color w:val="FF0000"/>
                <w:lang w:eastAsia="en-GB"/>
              </w:rPr>
              <w:t>-15.47</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FF0000"/>
                <w:lang w:eastAsia="en-GB"/>
              </w:rPr>
            </w:pPr>
            <w:r w:rsidRPr="00B1148E">
              <w:rPr>
                <w:rFonts w:ascii="Calibri" w:eastAsia="Times New Roman" w:hAnsi="Calibri" w:cs="Calibri"/>
                <w:color w:val="FF0000"/>
                <w:lang w:eastAsia="en-GB"/>
              </w:rPr>
              <w:t>-7.29</w:t>
            </w: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c>
          <w:tcPr>
            <w:tcW w:w="0" w:type="auto"/>
            <w:shd w:val="clear" w:color="auto" w:fill="auto"/>
            <w:noWrap/>
            <w:vAlign w:val="bottom"/>
          </w:tcPr>
          <w:p w:rsidR="00B1148E" w:rsidRPr="00B1148E" w:rsidRDefault="00B1148E" w:rsidP="00B1148E">
            <w:pPr>
              <w:spacing w:after="0" w:line="240" w:lineRule="auto"/>
              <w:jc w:val="right"/>
              <w:rPr>
                <w:rFonts w:ascii="Calibri" w:eastAsia="Times New Roman" w:hAnsi="Calibri" w:cs="Calibri"/>
                <w:color w:val="FF0000"/>
                <w:lang w:eastAsia="en-GB"/>
              </w:rPr>
            </w:pP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5</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3.41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-10.75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-13.51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-2.05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-0.04</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-2.83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1.61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1.05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3.42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7.48</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2.56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-11.28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-13.96</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-2.65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-3.80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-1.71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1.28</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0.31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4.11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6.59</w:t>
            </w:r>
          </w:p>
        </w:tc>
      </w:tr>
      <w:tr w:rsidR="00B1148E" w:rsidRPr="00B1148E" w:rsidTr="00E730BB">
        <w:trPr>
          <w:trHeight w:val="300"/>
          <w:jc w:val="center"/>
        </w:trPr>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w:t>
            </w:r>
          </w:p>
        </w:tc>
        <w:tc>
          <w:tcPr>
            <w:tcW w:w="0" w:type="auto"/>
            <w:shd w:val="clear" w:color="auto" w:fill="auto"/>
            <w:noWrap/>
            <w:vAlign w:val="bottom"/>
            <w:hideMark/>
          </w:tcPr>
          <w:p w:rsidR="00B1148E" w:rsidRPr="00B1148E" w:rsidRDefault="00B1148E" w:rsidP="00B1148E">
            <w:pPr>
              <w:spacing w:after="0" w:line="240" w:lineRule="auto"/>
              <w:rPr>
                <w:rFonts w:ascii="Calibri" w:eastAsia="Times New Roman" w:hAnsi="Calibri" w:cs="Calibri"/>
                <w:color w:val="000000"/>
                <w:lang w:eastAsia="en-GB"/>
              </w:rPr>
            </w:pPr>
            <w:r w:rsidRPr="00B1148E">
              <w:rPr>
                <w:rFonts w:ascii="Calibri" w:eastAsia="Times New Roman" w:hAnsi="Calibri" w:cs="Calibri"/>
                <w:color w:val="000000"/>
                <w:lang w:eastAsia="en-GB"/>
              </w:rPr>
              <w:t>Gain</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6.13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-8.23</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-12.65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-2.35</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-3.11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-0.80</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4.12</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4.91</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7.39</w:t>
            </w:r>
          </w:p>
        </w:tc>
        <w:tc>
          <w:tcPr>
            <w:tcW w:w="0" w:type="auto"/>
            <w:shd w:val="clear" w:color="auto" w:fill="auto"/>
            <w:noWrap/>
            <w:vAlign w:val="bottom"/>
            <w:hideMark/>
          </w:tcPr>
          <w:p w:rsidR="00B1148E" w:rsidRPr="00B1148E" w:rsidRDefault="00B1148E" w:rsidP="00B1148E">
            <w:pPr>
              <w:spacing w:after="0" w:line="240" w:lineRule="auto"/>
              <w:jc w:val="right"/>
              <w:rPr>
                <w:rFonts w:ascii="Calibri" w:eastAsia="Times New Roman" w:hAnsi="Calibri" w:cs="Calibri"/>
                <w:color w:val="000000"/>
                <w:lang w:eastAsia="en-GB"/>
              </w:rPr>
            </w:pPr>
            <w:r w:rsidRPr="00B1148E">
              <w:rPr>
                <w:rFonts w:ascii="Calibri" w:eastAsia="Times New Roman" w:hAnsi="Calibri" w:cs="Calibri"/>
                <w:color w:val="000000"/>
                <w:lang w:eastAsia="en-GB"/>
              </w:rPr>
              <w:t>10.02</w:t>
            </w:r>
          </w:p>
        </w:tc>
      </w:tr>
    </w:tbl>
    <w:p w:rsidR="00B1148E" w:rsidRPr="00124117" w:rsidRDefault="00B1148E" w:rsidP="0003698B">
      <w:pPr>
        <w:jc w:val="both"/>
        <w:rPr>
          <w:sz w:val="10"/>
          <w:szCs w:val="10"/>
        </w:rPr>
      </w:pPr>
    </w:p>
    <w:p w:rsidR="005236CA" w:rsidRDefault="005236CA" w:rsidP="0003698B">
      <w:pPr>
        <w:jc w:val="both"/>
      </w:pPr>
      <w:r>
        <w:t>The subwoofer is treated differently, equalizing it only in the three lower octave bands, as it will be fed with low-passed signal, hence what happens at 250 Hz and above is irrelevant.</w:t>
      </w:r>
    </w:p>
    <w:p w:rsidR="00B1148E" w:rsidRDefault="00E730BB" w:rsidP="0003698B">
      <w:pPr>
        <w:jc w:val="both"/>
      </w:pPr>
      <w:r>
        <w:t>An EQ filter for each loudspeaker is generated starting form a Dirac’s Delta function, and applying the gains shown above by means of the Graphical Equalizer effect of Adobe Audition. The next figure shows the</w:t>
      </w:r>
      <w:r w:rsidR="005236CA">
        <w:t xml:space="preserve"> reference</w:t>
      </w:r>
      <w:r>
        <w:t xml:space="preserve"> Dirac’s Delta employed, having the peak at sample n. </w:t>
      </w:r>
      <w:r w:rsidR="00442CB4">
        <w:t>4096</w:t>
      </w:r>
      <w:r w:rsidR="005236CA">
        <w:t>. Of course this peak is first delayed of the amount specified in table II, and then the Graphical Equalizer plugin is employed for applying proper gain at each frequency, as specified in table III. The following figure shows the Graphic Equalizer plugin:</w:t>
      </w:r>
    </w:p>
    <w:p w:rsidR="00E730BB" w:rsidRDefault="00442CB4" w:rsidP="0003698B">
      <w:pPr>
        <w:jc w:val="both"/>
      </w:pPr>
      <w:r>
        <w:rPr>
          <w:noProof/>
          <w:lang w:eastAsia="en-GB"/>
        </w:rPr>
        <w:drawing>
          <wp:inline distT="0" distB="0" distL="0" distR="0" wp14:anchorId="4E9C4749" wp14:editId="79AB2602">
            <wp:extent cx="6120130" cy="36906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690620"/>
                    </a:xfrm>
                    <a:prstGeom prst="rect">
                      <a:avLst/>
                    </a:prstGeom>
                  </pic:spPr>
                </pic:pic>
              </a:graphicData>
            </a:graphic>
          </wp:inline>
        </w:drawing>
      </w:r>
    </w:p>
    <w:p w:rsidR="00E730BB" w:rsidRDefault="00E730BB" w:rsidP="00E730BB">
      <w:pPr>
        <w:jc w:val="center"/>
      </w:pPr>
      <w:r>
        <w:t xml:space="preserve">Figure 18 – Dirac’s Delta with a latency of </w:t>
      </w:r>
      <w:r w:rsidR="00442CB4">
        <w:t>4096</w:t>
      </w:r>
      <w:r>
        <w:t xml:space="preserve"> samples</w:t>
      </w:r>
    </w:p>
    <w:p w:rsidR="00E730BB" w:rsidRDefault="00E730BB" w:rsidP="0003698B">
      <w:pPr>
        <w:jc w:val="both"/>
      </w:pPr>
    </w:p>
    <w:p w:rsidR="00E730BB" w:rsidRDefault="00E730BB" w:rsidP="0003698B">
      <w:pPr>
        <w:jc w:val="both"/>
      </w:pPr>
      <w:r>
        <w:lastRenderedPageBreak/>
        <w:t xml:space="preserve">For each channel, the EQ filter is generated by applying the Graphical Equalizer with the proper gain at each octave-band </w:t>
      </w:r>
      <w:r w:rsidR="00442CB4">
        <w:t>centre</w:t>
      </w:r>
      <w:r>
        <w:t xml:space="preserve"> frequency, as shown in the following figure for loudspeaker n.1:</w:t>
      </w:r>
    </w:p>
    <w:p w:rsidR="00190221" w:rsidRDefault="00442CB4" w:rsidP="00442CB4">
      <w:pPr>
        <w:jc w:val="center"/>
      </w:pPr>
      <w:r>
        <w:rPr>
          <w:noProof/>
          <w:lang w:eastAsia="en-GB"/>
        </w:rPr>
        <w:drawing>
          <wp:inline distT="0" distB="0" distL="0" distR="0" wp14:anchorId="5005F6E5" wp14:editId="3F1E5DC1">
            <wp:extent cx="4348717" cy="3683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1985" cy="3694493"/>
                    </a:xfrm>
                    <a:prstGeom prst="rect">
                      <a:avLst/>
                    </a:prstGeom>
                  </pic:spPr>
                </pic:pic>
              </a:graphicData>
            </a:graphic>
          </wp:inline>
        </w:drawing>
      </w:r>
    </w:p>
    <w:p w:rsidR="00442CB4" w:rsidRDefault="00442CB4" w:rsidP="00442CB4">
      <w:pPr>
        <w:jc w:val="center"/>
      </w:pPr>
      <w:r>
        <w:t>Figure 19</w:t>
      </w:r>
      <w:r>
        <w:t xml:space="preserve"> – </w:t>
      </w:r>
      <w:r>
        <w:t>the Graphical Equalizer plugin processing loudspeaker n.1</w:t>
      </w:r>
    </w:p>
    <w:p w:rsidR="00442CB4" w:rsidRDefault="00442CB4" w:rsidP="0003698B">
      <w:pPr>
        <w:jc w:val="both"/>
      </w:pPr>
      <w:r>
        <w:t>The result is a linear-phase FIR filter (symmetrical in time domain around the position of the Dirac’s Delta peak), as shown here for channel n. 1:</w:t>
      </w:r>
    </w:p>
    <w:p w:rsidR="00442CB4" w:rsidRDefault="00442CB4" w:rsidP="0003698B">
      <w:pPr>
        <w:jc w:val="both"/>
      </w:pPr>
      <w:r>
        <w:rPr>
          <w:noProof/>
          <w:lang w:eastAsia="en-GB"/>
        </w:rPr>
        <w:drawing>
          <wp:inline distT="0" distB="0" distL="0" distR="0" wp14:anchorId="4B34EC01" wp14:editId="0E0E636C">
            <wp:extent cx="6120130" cy="36906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690620"/>
                    </a:xfrm>
                    <a:prstGeom prst="rect">
                      <a:avLst/>
                    </a:prstGeom>
                  </pic:spPr>
                </pic:pic>
              </a:graphicData>
            </a:graphic>
          </wp:inline>
        </w:drawing>
      </w:r>
    </w:p>
    <w:p w:rsidR="00442CB4" w:rsidRDefault="00442CB4" w:rsidP="00442CB4">
      <w:pPr>
        <w:jc w:val="center"/>
      </w:pPr>
      <w:r>
        <w:t>F</w:t>
      </w:r>
      <w:r>
        <w:t>igure 20</w:t>
      </w:r>
      <w:r>
        <w:t xml:space="preserve"> – </w:t>
      </w:r>
      <w:r>
        <w:t>EQ FIR filter for channel n. 1</w:t>
      </w:r>
    </w:p>
    <w:p w:rsidR="00442CB4" w:rsidRDefault="00442CB4" w:rsidP="0003698B">
      <w:pPr>
        <w:jc w:val="both"/>
      </w:pPr>
    </w:p>
    <w:p w:rsidR="00AA2C88" w:rsidRDefault="00AA2C88" w:rsidP="0003698B">
      <w:pPr>
        <w:jc w:val="both"/>
      </w:pPr>
      <w:r>
        <w:t>We now check that the filter is working properly, by loading it on the Windows clipboard, and applying it by convolution to the IR of channel 1:</w:t>
      </w:r>
    </w:p>
    <w:p w:rsidR="00AA2C88" w:rsidRDefault="00AA2C88" w:rsidP="00AA2C88">
      <w:pPr>
        <w:jc w:val="center"/>
      </w:pPr>
      <w:r>
        <w:rPr>
          <w:noProof/>
          <w:lang w:eastAsia="en-GB"/>
        </w:rPr>
        <w:drawing>
          <wp:inline distT="0" distB="0" distL="0" distR="0" wp14:anchorId="30C0A2AC" wp14:editId="0A0CD490">
            <wp:extent cx="3625702" cy="334743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8102" cy="3377345"/>
                    </a:xfrm>
                    <a:prstGeom prst="rect">
                      <a:avLst/>
                    </a:prstGeom>
                  </pic:spPr>
                </pic:pic>
              </a:graphicData>
            </a:graphic>
          </wp:inline>
        </w:drawing>
      </w:r>
    </w:p>
    <w:p w:rsidR="00AA2C88" w:rsidRDefault="00AA2C88" w:rsidP="00AA2C88">
      <w:pPr>
        <w:jc w:val="center"/>
      </w:pPr>
      <w:r>
        <w:t>F</w:t>
      </w:r>
      <w:r>
        <w:t>igure 21</w:t>
      </w:r>
      <w:r>
        <w:t xml:space="preserve"> – </w:t>
      </w:r>
      <w:r>
        <w:t xml:space="preserve">convolution of the IR of channel 1 with its </w:t>
      </w:r>
      <w:r>
        <w:t xml:space="preserve">EQ FIR </w:t>
      </w:r>
      <w:r>
        <w:t>filter</w:t>
      </w:r>
    </w:p>
    <w:p w:rsidR="00AA2C88" w:rsidRDefault="00AA2C88" w:rsidP="0003698B">
      <w:pPr>
        <w:jc w:val="both"/>
      </w:pPr>
      <w:r>
        <w:t>It must be noted how the gain has been locked at 0 dB and the “preserve length” option has been enabled.</w:t>
      </w:r>
    </w:p>
    <w:p w:rsidR="00AA2C88" w:rsidRDefault="00AA2C88" w:rsidP="0003698B">
      <w:pPr>
        <w:jc w:val="both"/>
      </w:pPr>
      <w:r>
        <w:t>Here the result:</w:t>
      </w:r>
    </w:p>
    <w:p w:rsidR="00E730BB" w:rsidRDefault="00AA2C88" w:rsidP="0003698B">
      <w:pPr>
        <w:jc w:val="both"/>
      </w:pPr>
      <w:r>
        <w:rPr>
          <w:noProof/>
          <w:lang w:eastAsia="en-GB"/>
        </w:rPr>
        <w:drawing>
          <wp:inline distT="0" distB="0" distL="0" distR="0" wp14:anchorId="7D6D8535" wp14:editId="248022BF">
            <wp:extent cx="6120130" cy="36906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690620"/>
                    </a:xfrm>
                    <a:prstGeom prst="rect">
                      <a:avLst/>
                    </a:prstGeom>
                  </pic:spPr>
                </pic:pic>
              </a:graphicData>
            </a:graphic>
          </wp:inline>
        </w:drawing>
      </w:r>
    </w:p>
    <w:p w:rsidR="00AA2C88" w:rsidRDefault="00AA2C88" w:rsidP="00AA2C88">
      <w:pPr>
        <w:jc w:val="center"/>
      </w:pPr>
      <w:r>
        <w:t>F</w:t>
      </w:r>
      <w:r>
        <w:t>igure 22</w:t>
      </w:r>
      <w:r>
        <w:t xml:space="preserve"> – </w:t>
      </w:r>
      <w:r>
        <w:t>Impulse Response of ch.1, equalized</w:t>
      </w:r>
    </w:p>
    <w:p w:rsidR="00AA2C88" w:rsidRDefault="00AA2C88" w:rsidP="0003698B">
      <w:pPr>
        <w:jc w:val="both"/>
      </w:pPr>
      <w:r>
        <w:lastRenderedPageBreak/>
        <w:t>By applying the Aurora STI module, we perform again the Octave Band analysis, and we check that the results are close to the “target” spectrum shown in table II:</w:t>
      </w:r>
    </w:p>
    <w:p w:rsidR="00AA2C88" w:rsidRDefault="00D74555" w:rsidP="0051596A">
      <w:pPr>
        <w:jc w:val="center"/>
      </w:pPr>
      <w:r>
        <w:rPr>
          <w:noProof/>
          <w:lang w:eastAsia="en-GB"/>
        </w:rPr>
        <w:drawing>
          <wp:inline distT="0" distB="0" distL="0" distR="0" wp14:anchorId="144B927C" wp14:editId="33BE99E5">
            <wp:extent cx="4448175" cy="3028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8175" cy="3028950"/>
                    </a:xfrm>
                    <a:prstGeom prst="rect">
                      <a:avLst/>
                    </a:prstGeom>
                  </pic:spPr>
                </pic:pic>
              </a:graphicData>
            </a:graphic>
          </wp:inline>
        </w:drawing>
      </w:r>
    </w:p>
    <w:p w:rsidR="00AA2C88" w:rsidRDefault="00AA2C88" w:rsidP="00AA2C88">
      <w:pPr>
        <w:jc w:val="center"/>
      </w:pPr>
      <w:r>
        <w:t>F</w:t>
      </w:r>
      <w:r>
        <w:t>igure 23</w:t>
      </w:r>
      <w:r>
        <w:t xml:space="preserve"> – </w:t>
      </w:r>
      <w:r>
        <w:t>Octave Band spectrum</w:t>
      </w:r>
      <w:r>
        <w:t xml:space="preserve"> of ch.1, equalized</w:t>
      </w:r>
    </w:p>
    <w:p w:rsidR="00AA2C88" w:rsidRDefault="00AA2C88" w:rsidP="0003698B">
      <w:pPr>
        <w:jc w:val="both"/>
      </w:pPr>
      <w:r>
        <w:t>The results are reasonably close to the target spectrum, so we proceed computing the EQ FIR filters for all the other channels, except for channel 4 (subwoofer) which will be treated separately later.</w:t>
      </w:r>
    </w:p>
    <w:p w:rsidR="00AA2C88" w:rsidRDefault="00AA2C88" w:rsidP="0003698B">
      <w:pPr>
        <w:jc w:val="both"/>
      </w:pPr>
      <w:r>
        <w:t>After checking the correct equalization for all 6 channels, we obtain the following chart:</w:t>
      </w:r>
    </w:p>
    <w:p w:rsidR="00AA2C88" w:rsidRDefault="005E6090" w:rsidP="00F961CB">
      <w:pPr>
        <w:jc w:val="center"/>
      </w:pPr>
      <w:r w:rsidRPr="005E6090">
        <w:drawing>
          <wp:inline distT="0" distB="0" distL="0" distR="0">
            <wp:extent cx="5560828" cy="3083269"/>
            <wp:effectExtent l="0" t="0" r="190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017" cy="3092245"/>
                    </a:xfrm>
                    <a:prstGeom prst="rect">
                      <a:avLst/>
                    </a:prstGeom>
                    <a:noFill/>
                    <a:ln>
                      <a:noFill/>
                    </a:ln>
                  </pic:spPr>
                </pic:pic>
              </a:graphicData>
            </a:graphic>
          </wp:inline>
        </w:drawing>
      </w:r>
    </w:p>
    <w:p w:rsidR="008441EB" w:rsidRDefault="008441EB" w:rsidP="008441EB">
      <w:pPr>
        <w:jc w:val="center"/>
      </w:pPr>
      <w:r>
        <w:t>F</w:t>
      </w:r>
      <w:r>
        <w:t>igure 24</w:t>
      </w:r>
      <w:r>
        <w:t xml:space="preserve"> – </w:t>
      </w:r>
      <w:r>
        <w:t>Octave Band spectra</w:t>
      </w:r>
      <w:r>
        <w:t xml:space="preserve"> of ch.1</w:t>
      </w:r>
      <w:r>
        <w:t>,2,3,5,6,7</w:t>
      </w:r>
      <w:r>
        <w:t>, equalized</w:t>
      </w:r>
    </w:p>
    <w:p w:rsidR="008441EB" w:rsidRDefault="008441EB" w:rsidP="0003698B">
      <w:pPr>
        <w:jc w:val="both"/>
      </w:pPr>
      <w:r>
        <w:t>It can be seen that there are some deviation</w:t>
      </w:r>
      <w:r w:rsidR="00124117">
        <w:t>s</w:t>
      </w:r>
      <w:r>
        <w:t xml:space="preserve"> from the target spectrum, particularly at low frequency.</w:t>
      </w:r>
    </w:p>
    <w:p w:rsidR="008441EB" w:rsidRDefault="008441EB" w:rsidP="0003698B">
      <w:pPr>
        <w:jc w:val="both"/>
      </w:pPr>
      <w:r>
        <w:t>These are not important, as these frequencies will be partially routed to the subwoofer, as explained later.</w:t>
      </w:r>
    </w:p>
    <w:p w:rsidR="008441EB" w:rsidRDefault="008441EB" w:rsidP="0003698B">
      <w:pPr>
        <w:jc w:val="both"/>
      </w:pPr>
      <w:r>
        <w:t>The 7 FIR filters are placed along the diagonal of a 7x7 filter matrix, by adding proper chunks of silence, 8192 samples each, before the FIR filter. Suc</w:t>
      </w:r>
      <w:r w:rsidR="000818FD">
        <w:t>h a leading silent shifts the FI</w:t>
      </w:r>
      <w:r>
        <w:t>R by 8192 samples more for each channel.</w:t>
      </w:r>
    </w:p>
    <w:p w:rsidR="008441EB" w:rsidRDefault="008441EB" w:rsidP="0003698B">
      <w:pPr>
        <w:jc w:val="both"/>
      </w:pPr>
      <w:r>
        <w:lastRenderedPageBreak/>
        <w:t>The 7 delayed FIR filters are prepared in Adobe Audition, and then assembled into a single 7-channels WAV file using Audacity, as shown here:</w:t>
      </w:r>
    </w:p>
    <w:p w:rsidR="008441EB" w:rsidRDefault="0095117C" w:rsidP="00F961CB">
      <w:pPr>
        <w:jc w:val="center"/>
      </w:pPr>
      <w:r>
        <w:rPr>
          <w:noProof/>
          <w:lang w:eastAsia="en-GB"/>
        </w:rPr>
        <w:drawing>
          <wp:inline distT="0" distB="0" distL="0" distR="0" wp14:anchorId="259C05B7" wp14:editId="790BB44A">
            <wp:extent cx="5326912" cy="3096219"/>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6202" cy="3113243"/>
                    </a:xfrm>
                    <a:prstGeom prst="rect">
                      <a:avLst/>
                    </a:prstGeom>
                  </pic:spPr>
                </pic:pic>
              </a:graphicData>
            </a:graphic>
          </wp:inline>
        </w:drawing>
      </w:r>
    </w:p>
    <w:p w:rsidR="000818FD" w:rsidRDefault="000818FD" w:rsidP="000818FD">
      <w:pPr>
        <w:jc w:val="center"/>
      </w:pPr>
      <w:r>
        <w:t>F</w:t>
      </w:r>
      <w:r>
        <w:t>igure 25</w:t>
      </w:r>
      <w:r>
        <w:t xml:space="preserve"> – </w:t>
      </w:r>
      <w:r>
        <w:t>the 7 FIR filters are assembled in Audacity</w:t>
      </w:r>
    </w:p>
    <w:p w:rsidR="000818FD" w:rsidRDefault="000818FD" w:rsidP="0003698B">
      <w:pPr>
        <w:jc w:val="both"/>
      </w:pPr>
      <w:r>
        <w:t xml:space="preserve">Exporting this multichannel session, a single 7-channels WAV file is created, ready to be used in a multichannel </w:t>
      </w:r>
      <w:proofErr w:type="spellStart"/>
      <w:r>
        <w:t>convolver</w:t>
      </w:r>
      <w:proofErr w:type="spellEnd"/>
      <w:r>
        <w:t xml:space="preserve"> such as MCFX </w:t>
      </w:r>
      <w:proofErr w:type="spellStart"/>
      <w:r>
        <w:t>Convolver</w:t>
      </w:r>
      <w:proofErr w:type="spellEnd"/>
      <w:r>
        <w:t>.</w:t>
      </w:r>
    </w:p>
    <w:p w:rsidR="000818FD" w:rsidRDefault="000818FD" w:rsidP="0003698B">
      <w:pPr>
        <w:jc w:val="both"/>
      </w:pPr>
      <w:r>
        <w:t>At this point we can insert this matrix of FIR filters instead of</w:t>
      </w:r>
      <w:r w:rsidR="00B75615">
        <w:t xml:space="preserve"> the IEM Distance Compensator plugin in the patch for </w:t>
      </w:r>
      <w:proofErr w:type="spellStart"/>
      <w:r w:rsidR="00B75615">
        <w:t>Plogue</w:t>
      </w:r>
      <w:proofErr w:type="spellEnd"/>
      <w:r w:rsidR="00B75615">
        <w:t xml:space="preserve"> </w:t>
      </w:r>
      <w:proofErr w:type="spellStart"/>
      <w:r w:rsidR="00B75615">
        <w:t>Bidule</w:t>
      </w:r>
      <w:proofErr w:type="spellEnd"/>
      <w:r w:rsidR="00B75615">
        <w:t xml:space="preserve"> performing Ambisonics decoding.</w:t>
      </w:r>
      <w:r w:rsidR="009626D3">
        <w:t xml:space="preserve"> Here the o</w:t>
      </w:r>
      <w:r w:rsidR="00D7036A">
        <w:t>rigin</w:t>
      </w:r>
      <w:r w:rsidR="00D41771">
        <w:t>al patch using Distance Compensator:</w:t>
      </w:r>
    </w:p>
    <w:p w:rsidR="00AA2C88" w:rsidRDefault="009626D3" w:rsidP="00F11715">
      <w:pPr>
        <w:jc w:val="center"/>
      </w:pPr>
      <w:r>
        <w:rPr>
          <w:noProof/>
          <w:lang w:eastAsia="en-GB"/>
        </w:rPr>
        <w:drawing>
          <wp:inline distT="0" distB="0" distL="0" distR="0" wp14:anchorId="4E5AD6B0" wp14:editId="40F2F588">
            <wp:extent cx="4667693" cy="3669549"/>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5478" cy="3714977"/>
                    </a:xfrm>
                    <a:prstGeom prst="rect">
                      <a:avLst/>
                    </a:prstGeom>
                  </pic:spPr>
                </pic:pic>
              </a:graphicData>
            </a:graphic>
          </wp:inline>
        </w:drawing>
      </w:r>
    </w:p>
    <w:p w:rsidR="00F11715" w:rsidRDefault="00F11715" w:rsidP="00F11715">
      <w:pPr>
        <w:jc w:val="center"/>
      </w:pPr>
      <w:r>
        <w:t>F</w:t>
      </w:r>
      <w:r>
        <w:t>igure 26</w:t>
      </w:r>
      <w:r>
        <w:t xml:space="preserve"> – </w:t>
      </w:r>
      <w:r>
        <w:t>Ambisonics decoding with IEM plugins</w:t>
      </w:r>
    </w:p>
    <w:p w:rsidR="00F11715" w:rsidRDefault="00F11715" w:rsidP="0003698B">
      <w:pPr>
        <w:jc w:val="both"/>
      </w:pPr>
      <w:r>
        <w:lastRenderedPageBreak/>
        <w:t xml:space="preserve">Here the same patch where MCFX </w:t>
      </w:r>
      <w:proofErr w:type="spellStart"/>
      <w:r>
        <w:t>Convolver</w:t>
      </w:r>
      <w:proofErr w:type="spellEnd"/>
      <w:r>
        <w:t>, loaded with the filter matrix shown in fig. 25, has replaced Distance Compensator:</w:t>
      </w:r>
    </w:p>
    <w:p w:rsidR="00F11715" w:rsidRDefault="00D7036A" w:rsidP="001F374F">
      <w:pPr>
        <w:jc w:val="center"/>
      </w:pPr>
      <w:r>
        <w:rPr>
          <w:noProof/>
          <w:lang w:eastAsia="en-GB"/>
        </w:rPr>
        <w:drawing>
          <wp:inline distT="0" distB="0" distL="0" distR="0" wp14:anchorId="590F3117" wp14:editId="305959D8">
            <wp:extent cx="5350963" cy="3519377"/>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5486" cy="3528929"/>
                    </a:xfrm>
                    <a:prstGeom prst="rect">
                      <a:avLst/>
                    </a:prstGeom>
                  </pic:spPr>
                </pic:pic>
              </a:graphicData>
            </a:graphic>
          </wp:inline>
        </w:drawing>
      </w:r>
    </w:p>
    <w:p w:rsidR="00D7036A" w:rsidRDefault="00D7036A" w:rsidP="00D7036A">
      <w:pPr>
        <w:jc w:val="center"/>
      </w:pPr>
      <w:r>
        <w:t xml:space="preserve">Figure 26 – Ambisonics decoding with </w:t>
      </w:r>
      <w:r>
        <w:t>the FIR filter matrix</w:t>
      </w:r>
    </w:p>
    <w:p w:rsidR="00AA2C88" w:rsidRDefault="00D7036A" w:rsidP="0003698B">
      <w:pPr>
        <w:jc w:val="both"/>
      </w:pPr>
      <w:r>
        <w:t xml:space="preserve">We can now pack the spatial information provided by the IEM </w:t>
      </w:r>
      <w:proofErr w:type="spellStart"/>
      <w:r>
        <w:t>Allradecoder</w:t>
      </w:r>
      <w:proofErr w:type="spellEnd"/>
      <w:r>
        <w:t xml:space="preserve"> plugin and the temporal-gain-spectral information provided by the diagonal FIR filter matrix into a single full FIR filter matrix.</w:t>
      </w:r>
      <w:r w:rsidR="001F374F">
        <w:br/>
        <w:t>This is feasible by “sampling” the whole processing performed by the patch shown in fig.26, feeding it with a sequence of 16 Dirac Delta pulses, spaced 8192 samples one after the other, as shown here below:</w:t>
      </w:r>
    </w:p>
    <w:p w:rsidR="001F374F" w:rsidRDefault="001F374F" w:rsidP="0003698B">
      <w:pPr>
        <w:jc w:val="both"/>
      </w:pPr>
      <w:r>
        <w:rPr>
          <w:noProof/>
          <w:lang w:eastAsia="en-GB"/>
        </w:rPr>
        <w:drawing>
          <wp:inline distT="0" distB="0" distL="0" distR="0" wp14:anchorId="440BB96D" wp14:editId="49D0AEEC">
            <wp:extent cx="6120130" cy="35331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533140"/>
                    </a:xfrm>
                    <a:prstGeom prst="rect">
                      <a:avLst/>
                    </a:prstGeom>
                  </pic:spPr>
                </pic:pic>
              </a:graphicData>
            </a:graphic>
          </wp:inline>
        </w:drawing>
      </w:r>
    </w:p>
    <w:p w:rsidR="001F374F" w:rsidRDefault="001F374F" w:rsidP="001F374F">
      <w:pPr>
        <w:jc w:val="center"/>
      </w:pPr>
      <w:r>
        <w:t>F</w:t>
      </w:r>
      <w:r>
        <w:t>igure 27</w:t>
      </w:r>
      <w:r>
        <w:t xml:space="preserve"> – </w:t>
      </w:r>
      <w:r>
        <w:t>Sequence of 16 Dirac’s Delta pulses</w:t>
      </w:r>
    </w:p>
    <w:p w:rsidR="001F374F" w:rsidRDefault="001F374F" w:rsidP="0003698B">
      <w:pPr>
        <w:jc w:val="both"/>
      </w:pPr>
      <w:r>
        <w:lastRenderedPageBreak/>
        <w:t>The processed output is saved in a 7-channels WAV file, which contains the whole filter matrix. After cutting away the leading zeros and the zeros at the end, a full FIR filter matrix of 16x7 filters is obtained, each 8192 samples long, as shown here:</w:t>
      </w:r>
    </w:p>
    <w:p w:rsidR="001F374F" w:rsidRDefault="003E49D0" w:rsidP="0003698B">
      <w:pPr>
        <w:jc w:val="both"/>
      </w:pPr>
      <w:r>
        <w:rPr>
          <w:noProof/>
          <w:lang w:eastAsia="en-GB"/>
        </w:rPr>
        <w:drawing>
          <wp:inline distT="0" distB="0" distL="0" distR="0" wp14:anchorId="0E33632B" wp14:editId="22FC61BF">
            <wp:extent cx="6120130" cy="35331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533140"/>
                    </a:xfrm>
                    <a:prstGeom prst="rect">
                      <a:avLst/>
                    </a:prstGeom>
                  </pic:spPr>
                </pic:pic>
              </a:graphicData>
            </a:graphic>
          </wp:inline>
        </w:drawing>
      </w:r>
    </w:p>
    <w:p w:rsidR="003E49D0" w:rsidRDefault="003E49D0" w:rsidP="003E49D0">
      <w:pPr>
        <w:jc w:val="center"/>
      </w:pPr>
      <w:r>
        <w:t>F</w:t>
      </w:r>
      <w:r>
        <w:t>igure 28</w:t>
      </w:r>
      <w:r>
        <w:t xml:space="preserve"> – </w:t>
      </w:r>
      <w:r>
        <w:t>The complete FIR filter matrix, 16 inputs, 7 outputs</w:t>
      </w:r>
    </w:p>
    <w:p w:rsidR="003E49D0" w:rsidRDefault="003E49D0" w:rsidP="0003698B">
      <w:pPr>
        <w:jc w:val="both"/>
      </w:pPr>
      <w:r>
        <w:t xml:space="preserve">From fig. 28 it is clear that the only 2 of the last 7 inputs (n. </w:t>
      </w:r>
      <w:proofErr w:type="gramStart"/>
      <w:r>
        <w:t>10..</w:t>
      </w:r>
      <w:proofErr w:type="gramEnd"/>
      <w:r>
        <w:t>16) contribute modestly to the 7 speaker feeds. This is due to two factors:</w:t>
      </w:r>
    </w:p>
    <w:p w:rsidR="003E49D0" w:rsidRDefault="003E49D0" w:rsidP="003E49D0">
      <w:pPr>
        <w:pStyle w:val="ListParagraph"/>
        <w:numPr>
          <w:ilvl w:val="0"/>
          <w:numId w:val="2"/>
        </w:numPr>
        <w:jc w:val="both"/>
      </w:pPr>
      <w:r>
        <w:t>All the loudspeakers are on the horizon plane, hence the spherical harmonics providing vertical information are ignored</w:t>
      </w:r>
    </w:p>
    <w:p w:rsidR="003E49D0" w:rsidRDefault="003E49D0" w:rsidP="003E49D0">
      <w:pPr>
        <w:pStyle w:val="ListParagraph"/>
        <w:numPr>
          <w:ilvl w:val="0"/>
          <w:numId w:val="2"/>
        </w:numPr>
        <w:jc w:val="both"/>
      </w:pPr>
      <w:r>
        <w:t>6 loudspeakers in a ring are really few for rendering 3</w:t>
      </w:r>
      <w:r w:rsidRPr="003E49D0">
        <w:rPr>
          <w:vertAlign w:val="superscript"/>
        </w:rPr>
        <w:t>rd</w:t>
      </w:r>
      <w:r>
        <w:t>-order components, in practice only the last one maps significantly to the loudspeaker positions.</w:t>
      </w:r>
    </w:p>
    <w:p w:rsidR="003E49D0" w:rsidRDefault="003E49D0" w:rsidP="003E49D0">
      <w:pPr>
        <w:jc w:val="both"/>
      </w:pPr>
      <w:r>
        <w:t>This means that the sound reproduced by tis loudspeaker array will not provide the same detail in terms of spatial accuracy as a direct binaural rendering over headphones with head tracking, or employing a more massive loudspeaker array, as the 24-channels system recently installed at Ask industries.</w:t>
      </w:r>
    </w:p>
    <w:p w:rsidR="003E49D0" w:rsidRDefault="003E49D0" w:rsidP="003E49D0">
      <w:pPr>
        <w:jc w:val="both"/>
      </w:pPr>
      <w:r>
        <w:t xml:space="preserve">However, thanks to the availability of the complete FIR filter matrix shown in fig.28, it becomes possible to perform the Ambisonics decoding employing just one instance of MCFX </w:t>
      </w:r>
      <w:proofErr w:type="spellStart"/>
      <w:r>
        <w:t>Convolver</w:t>
      </w:r>
      <w:proofErr w:type="spellEnd"/>
      <w:r>
        <w:t>, as shown here:</w:t>
      </w:r>
    </w:p>
    <w:p w:rsidR="003E49D0" w:rsidRDefault="00FB243E" w:rsidP="003E49D0">
      <w:pPr>
        <w:jc w:val="both"/>
      </w:pPr>
      <w:r>
        <w:rPr>
          <w:noProof/>
          <w:lang w:eastAsia="en-GB"/>
        </w:rPr>
        <w:lastRenderedPageBreak/>
        <w:drawing>
          <wp:inline distT="0" distB="0" distL="0" distR="0" wp14:anchorId="42358932" wp14:editId="1C2BD56F">
            <wp:extent cx="6120130" cy="36931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693160"/>
                    </a:xfrm>
                    <a:prstGeom prst="rect">
                      <a:avLst/>
                    </a:prstGeom>
                  </pic:spPr>
                </pic:pic>
              </a:graphicData>
            </a:graphic>
          </wp:inline>
        </w:drawing>
      </w:r>
    </w:p>
    <w:p w:rsidR="00FB243E" w:rsidRDefault="00FB243E" w:rsidP="00FB243E">
      <w:pPr>
        <w:jc w:val="center"/>
      </w:pPr>
      <w:r>
        <w:t>F</w:t>
      </w:r>
      <w:r>
        <w:t>igure 29</w:t>
      </w:r>
      <w:r>
        <w:t xml:space="preserve"> – </w:t>
      </w:r>
      <w:r>
        <w:t xml:space="preserve">Ambisonics decoder employing just one instance of MCFX </w:t>
      </w:r>
      <w:proofErr w:type="spellStart"/>
      <w:r>
        <w:t>Convolver</w:t>
      </w:r>
      <w:proofErr w:type="spellEnd"/>
    </w:p>
    <w:p w:rsidR="001F374F" w:rsidRDefault="001F374F" w:rsidP="0003698B">
      <w:pPr>
        <w:jc w:val="both"/>
      </w:pPr>
    </w:p>
    <w:p w:rsidR="00FB243E" w:rsidRDefault="00FB243E" w:rsidP="0003698B">
      <w:pPr>
        <w:jc w:val="both"/>
      </w:pPr>
      <w:r>
        <w:t xml:space="preserve">Of course for using in MCFX </w:t>
      </w:r>
      <w:proofErr w:type="spellStart"/>
      <w:r>
        <w:t>Convolver</w:t>
      </w:r>
      <w:proofErr w:type="spellEnd"/>
      <w:r>
        <w:t xml:space="preserve"> the FIR filter matrix shown in fig. 28, the </w:t>
      </w:r>
      <w:r w:rsidR="00786134">
        <w:t xml:space="preserve">WAV file </w:t>
      </w:r>
      <w:r>
        <w:t xml:space="preserve">must be associated with a </w:t>
      </w:r>
      <w:proofErr w:type="gramStart"/>
      <w:r>
        <w:t>proper .CONF</w:t>
      </w:r>
      <w:proofErr w:type="gramEnd"/>
      <w:r>
        <w:t xml:space="preserve"> file, with the same name, which must be placed in the same folder as the other MCFX </w:t>
      </w:r>
      <w:proofErr w:type="spellStart"/>
      <w:r>
        <w:t>Convolver</w:t>
      </w:r>
      <w:proofErr w:type="spellEnd"/>
      <w:r>
        <w:t xml:space="preserve"> CONF files, for example in:</w:t>
      </w:r>
    </w:p>
    <w:p w:rsidR="00FB243E" w:rsidRPr="00786134" w:rsidRDefault="00FB243E" w:rsidP="00786134">
      <w:pPr>
        <w:ind w:firstLine="720"/>
        <w:jc w:val="both"/>
        <w:rPr>
          <w:b/>
        </w:rPr>
      </w:pPr>
      <w:r w:rsidRPr="00786134">
        <w:rPr>
          <w:b/>
        </w:rPr>
        <w:t>C:\Users\farin\AppData\Roaming\mcfx\convolver_presets</w:t>
      </w:r>
    </w:p>
    <w:p w:rsidR="00FB243E" w:rsidRDefault="00FB243E" w:rsidP="0003698B">
      <w:pPr>
        <w:jc w:val="both"/>
      </w:pPr>
      <w:r>
        <w:t>The names of the two files to be placed in this folder are:</w:t>
      </w:r>
    </w:p>
    <w:p w:rsidR="00FB243E" w:rsidRPr="00786134" w:rsidRDefault="00FB243E" w:rsidP="00786134">
      <w:pPr>
        <w:ind w:left="720"/>
        <w:jc w:val="both"/>
        <w:rPr>
          <w:b/>
        </w:rPr>
      </w:pPr>
      <w:r w:rsidRPr="00786134">
        <w:rPr>
          <w:b/>
        </w:rPr>
        <w:t>EQ-Filter-Matrix-resampled-8192.conf</w:t>
      </w:r>
    </w:p>
    <w:p w:rsidR="00FB243E" w:rsidRPr="00786134" w:rsidRDefault="00FB243E" w:rsidP="00786134">
      <w:pPr>
        <w:ind w:left="720"/>
        <w:jc w:val="both"/>
        <w:rPr>
          <w:b/>
        </w:rPr>
      </w:pPr>
      <w:r w:rsidRPr="00786134">
        <w:rPr>
          <w:b/>
        </w:rPr>
        <w:t>EQ-Filter-Matrix-resampled-8192.wav</w:t>
      </w:r>
    </w:p>
    <w:p w:rsidR="00FB243E" w:rsidRDefault="00FB243E" w:rsidP="0003698B">
      <w:pPr>
        <w:jc w:val="both"/>
      </w:pPr>
      <w:r>
        <w:t xml:space="preserve">The same can be employed also on the Virtual Tuning Tool, sending the 16-channels Ambisonics output of the </w:t>
      </w:r>
      <w:proofErr w:type="spellStart"/>
      <w:r>
        <w:t>convolver</w:t>
      </w:r>
      <w:proofErr w:type="spellEnd"/>
      <w:r>
        <w:t xml:space="preserve"> running the SPK2SH filters of the car (either measured or simulated) to another instance of MCFX </w:t>
      </w:r>
      <w:proofErr w:type="spellStart"/>
      <w:r>
        <w:t>Convolver</w:t>
      </w:r>
      <w:proofErr w:type="spellEnd"/>
      <w:r>
        <w:t>, implementing the FIR filter matrix shown a</w:t>
      </w:r>
      <w:r w:rsidR="00786134">
        <w:t>bove, which can be considered a</w:t>
      </w:r>
      <w:r>
        <w:t xml:space="preserve"> SH2SPK filter matrix.</w:t>
      </w:r>
      <w:r>
        <w:br/>
        <w:t>In practice the VTT will “transcode” from the speaker feeds inside the car to the speaker feeds inside the listening room. This transcoding will be in some way “</w:t>
      </w:r>
      <w:proofErr w:type="spellStart"/>
      <w:r>
        <w:t>lossy</w:t>
      </w:r>
      <w:proofErr w:type="spellEnd"/>
      <w:r>
        <w:t>”, as the 12 loudspeakers of the car have to be rendered using just 6+1 loudspeakers in the listening room, and so some spatial blur will be unavoidable.</w:t>
      </w:r>
    </w:p>
    <w:p w:rsidR="00786134" w:rsidRDefault="00786134" w:rsidP="0003698B">
      <w:pPr>
        <w:jc w:val="both"/>
      </w:pPr>
      <w:r>
        <w:t>Parma, 24 June 2020</w:t>
      </w:r>
    </w:p>
    <w:p w:rsidR="00786134" w:rsidRDefault="00786134" w:rsidP="00786134">
      <w:pPr>
        <w:ind w:left="5387"/>
        <w:jc w:val="center"/>
      </w:pPr>
      <w:proofErr w:type="spellStart"/>
      <w:r>
        <w:t>Prof.</w:t>
      </w:r>
      <w:proofErr w:type="spellEnd"/>
      <w:r>
        <w:t xml:space="preserve"> Angelo Farina</w:t>
      </w:r>
    </w:p>
    <w:p w:rsidR="00786134" w:rsidRDefault="00786134" w:rsidP="00786134">
      <w:pPr>
        <w:ind w:left="5387"/>
        <w:jc w:val="center"/>
      </w:pPr>
      <w:bookmarkStart w:id="0" w:name="_GoBack"/>
      <w:bookmarkEnd w:id="0"/>
      <w:r w:rsidRPr="00786134">
        <w:rPr>
          <w:noProof/>
          <w:u w:val="single"/>
          <w:lang w:eastAsia="en-GB"/>
        </w:rPr>
        <w:drawing>
          <wp:inline distT="0" distB="0" distL="0" distR="0">
            <wp:extent cx="2398333" cy="48001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rma-Farina-Hire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7558" cy="515886"/>
                    </a:xfrm>
                    <a:prstGeom prst="rect">
                      <a:avLst/>
                    </a:prstGeom>
                  </pic:spPr>
                </pic:pic>
              </a:graphicData>
            </a:graphic>
          </wp:inline>
        </w:drawing>
      </w:r>
    </w:p>
    <w:sectPr w:rsidR="007861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AF2" w:rsidRDefault="00617AF2" w:rsidP="00165E27">
      <w:pPr>
        <w:spacing w:after="0" w:line="240" w:lineRule="auto"/>
      </w:pPr>
      <w:r>
        <w:separator/>
      </w:r>
    </w:p>
  </w:endnote>
  <w:endnote w:type="continuationSeparator" w:id="0">
    <w:p w:rsidR="00617AF2" w:rsidRDefault="00617AF2" w:rsidP="00165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AF2" w:rsidRDefault="00617AF2" w:rsidP="00165E27">
      <w:pPr>
        <w:spacing w:after="0" w:line="240" w:lineRule="auto"/>
      </w:pPr>
      <w:r>
        <w:separator/>
      </w:r>
    </w:p>
  </w:footnote>
  <w:footnote w:type="continuationSeparator" w:id="0">
    <w:p w:rsidR="00617AF2" w:rsidRDefault="00617AF2" w:rsidP="00165E27">
      <w:pPr>
        <w:spacing w:after="0" w:line="240" w:lineRule="auto"/>
      </w:pPr>
      <w:r>
        <w:continuationSeparator/>
      </w:r>
    </w:p>
  </w:footnote>
  <w:footnote w:id="1">
    <w:p w:rsidR="00216EB2" w:rsidRDefault="00216EB2">
      <w:pPr>
        <w:pStyle w:val="FootnoteText"/>
      </w:pPr>
      <w:r>
        <w:rPr>
          <w:rStyle w:val="FootnoteReference"/>
        </w:rPr>
        <w:footnoteRef/>
      </w:r>
      <w:r>
        <w:t xml:space="preserve"> </w:t>
      </w:r>
      <w:hyperlink r:id="rId1" w:history="1">
        <w:r>
          <w:rPr>
            <w:rStyle w:val="Hyperlink"/>
          </w:rPr>
          <w:t>http://www.angelofarina.it/Public/Papers/273-AES52-2013.pdf</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D6C28"/>
    <w:multiLevelType w:val="hybridMultilevel"/>
    <w:tmpl w:val="07468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EB325E"/>
    <w:multiLevelType w:val="hybridMultilevel"/>
    <w:tmpl w:val="5120C1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9C"/>
    <w:rsid w:val="0003698B"/>
    <w:rsid w:val="00040190"/>
    <w:rsid w:val="00053EF0"/>
    <w:rsid w:val="000818FD"/>
    <w:rsid w:val="000837F1"/>
    <w:rsid w:val="000C6D5F"/>
    <w:rsid w:val="00124117"/>
    <w:rsid w:val="001434A2"/>
    <w:rsid w:val="00165E27"/>
    <w:rsid w:val="00190221"/>
    <w:rsid w:val="001D6840"/>
    <w:rsid w:val="001F374F"/>
    <w:rsid w:val="00216EB2"/>
    <w:rsid w:val="003049A6"/>
    <w:rsid w:val="003E49D0"/>
    <w:rsid w:val="003E5503"/>
    <w:rsid w:val="00442CB4"/>
    <w:rsid w:val="004F1FE2"/>
    <w:rsid w:val="0051596A"/>
    <w:rsid w:val="005236CA"/>
    <w:rsid w:val="005E6090"/>
    <w:rsid w:val="00617AF2"/>
    <w:rsid w:val="00644450"/>
    <w:rsid w:val="006B059C"/>
    <w:rsid w:val="00786134"/>
    <w:rsid w:val="008441EB"/>
    <w:rsid w:val="0095117C"/>
    <w:rsid w:val="009626D3"/>
    <w:rsid w:val="0098631E"/>
    <w:rsid w:val="00AA2C88"/>
    <w:rsid w:val="00B1148E"/>
    <w:rsid w:val="00B50FD2"/>
    <w:rsid w:val="00B75615"/>
    <w:rsid w:val="00CC42D3"/>
    <w:rsid w:val="00CE469E"/>
    <w:rsid w:val="00D41771"/>
    <w:rsid w:val="00D7036A"/>
    <w:rsid w:val="00D74555"/>
    <w:rsid w:val="00DA50B1"/>
    <w:rsid w:val="00DA63D7"/>
    <w:rsid w:val="00DE1FF1"/>
    <w:rsid w:val="00E65B6E"/>
    <w:rsid w:val="00E730BB"/>
    <w:rsid w:val="00F1091D"/>
    <w:rsid w:val="00F11715"/>
    <w:rsid w:val="00F20D57"/>
    <w:rsid w:val="00F961CB"/>
    <w:rsid w:val="00FB2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9A219"/>
  <w15:chartTrackingRefBased/>
  <w15:docId w15:val="{813B6564-9F1A-48D0-A891-39C6C61D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98B"/>
    <w:pPr>
      <w:ind w:left="720"/>
      <w:contextualSpacing/>
    </w:pPr>
  </w:style>
  <w:style w:type="paragraph" w:styleId="FootnoteText">
    <w:name w:val="footnote text"/>
    <w:basedOn w:val="Normal"/>
    <w:link w:val="FootnoteTextChar"/>
    <w:uiPriority w:val="99"/>
    <w:semiHidden/>
    <w:unhideWhenUsed/>
    <w:rsid w:val="00165E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5E27"/>
    <w:rPr>
      <w:sz w:val="20"/>
      <w:szCs w:val="20"/>
    </w:rPr>
  </w:style>
  <w:style w:type="character" w:styleId="FootnoteReference">
    <w:name w:val="footnote reference"/>
    <w:basedOn w:val="DefaultParagraphFont"/>
    <w:uiPriority w:val="99"/>
    <w:semiHidden/>
    <w:unhideWhenUsed/>
    <w:rsid w:val="00165E27"/>
    <w:rPr>
      <w:vertAlign w:val="superscript"/>
    </w:rPr>
  </w:style>
  <w:style w:type="character" w:styleId="Hyperlink">
    <w:name w:val="Hyperlink"/>
    <w:basedOn w:val="DefaultParagraphFont"/>
    <w:uiPriority w:val="99"/>
    <w:semiHidden/>
    <w:unhideWhenUsed/>
    <w:rsid w:val="00165E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88331">
      <w:bodyDiv w:val="1"/>
      <w:marLeft w:val="0"/>
      <w:marRight w:val="0"/>
      <w:marTop w:val="0"/>
      <w:marBottom w:val="0"/>
      <w:divBdr>
        <w:top w:val="none" w:sz="0" w:space="0" w:color="auto"/>
        <w:left w:val="none" w:sz="0" w:space="0" w:color="auto"/>
        <w:bottom w:val="none" w:sz="0" w:space="0" w:color="auto"/>
        <w:right w:val="none" w:sz="0" w:space="0" w:color="auto"/>
      </w:divBdr>
    </w:div>
    <w:div w:id="1411847572">
      <w:bodyDiv w:val="1"/>
      <w:marLeft w:val="0"/>
      <w:marRight w:val="0"/>
      <w:marTop w:val="0"/>
      <w:marBottom w:val="0"/>
      <w:divBdr>
        <w:top w:val="none" w:sz="0" w:space="0" w:color="auto"/>
        <w:left w:val="none" w:sz="0" w:space="0" w:color="auto"/>
        <w:bottom w:val="none" w:sz="0" w:space="0" w:color="auto"/>
        <w:right w:val="none" w:sz="0" w:space="0" w:color="auto"/>
      </w:divBdr>
    </w:div>
    <w:div w:id="1415516036">
      <w:bodyDiv w:val="1"/>
      <w:marLeft w:val="0"/>
      <w:marRight w:val="0"/>
      <w:marTop w:val="0"/>
      <w:marBottom w:val="0"/>
      <w:divBdr>
        <w:top w:val="none" w:sz="0" w:space="0" w:color="auto"/>
        <w:left w:val="none" w:sz="0" w:space="0" w:color="auto"/>
        <w:bottom w:val="none" w:sz="0" w:space="0" w:color="auto"/>
        <w:right w:val="none" w:sz="0" w:space="0" w:color="auto"/>
      </w:divBdr>
    </w:div>
    <w:div w:id="186941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www.angelofarina.it/Public/Papers/273-AES52-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2752A-2F36-43D2-A209-3C203ACE2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18</Pages>
  <Words>2232</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Farina</dc:creator>
  <cp:keywords/>
  <dc:description/>
  <cp:lastModifiedBy>Angelo Farina</cp:lastModifiedBy>
  <cp:revision>27</cp:revision>
  <dcterms:created xsi:type="dcterms:W3CDTF">2020-06-23T13:00:00Z</dcterms:created>
  <dcterms:modified xsi:type="dcterms:W3CDTF">2020-06-24T13:54:00Z</dcterms:modified>
</cp:coreProperties>
</file>